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4F91797F" w:rsidR="006D3016" w:rsidRPr="00341812" w:rsidRDefault="006D3016" w:rsidP="003C7C1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123</w:t>
      </w:r>
      <w:r w:rsidRPr="00341812">
        <w:rPr>
          <w:rFonts w:eastAsia="Times New Roman"/>
          <w:b/>
          <w:sz w:val="24"/>
        </w:rPr>
        <w:tab/>
      </w:r>
      <w:r w:rsidR="006A64C8" w:rsidRPr="006A64C8">
        <w:rPr>
          <w:rFonts w:eastAsia="Times New Roman"/>
          <w:b/>
          <w:sz w:val="24"/>
        </w:rPr>
        <w:t>R2-2</w:t>
      </w:r>
      <w:r w:rsidR="008563AA">
        <w:rPr>
          <w:rFonts w:eastAsia="Times New Roman"/>
          <w:b/>
          <w:sz w:val="24"/>
        </w:rPr>
        <w:t>3</w:t>
      </w:r>
      <w:r w:rsidR="00CD589A">
        <w:rPr>
          <w:rFonts w:eastAsia="Times New Roman"/>
          <w:b/>
          <w:sz w:val="24"/>
        </w:rPr>
        <w:t>07078</w:t>
      </w:r>
    </w:p>
    <w:p w14:paraId="6D1CDF7B" w14:textId="54E02BEA" w:rsidR="006D3016" w:rsidRPr="00341812" w:rsidRDefault="003A15F6" w:rsidP="003C7C17">
      <w:pPr>
        <w:widowControl w:val="0"/>
        <w:tabs>
          <w:tab w:val="right" w:pos="9639"/>
        </w:tabs>
        <w:spacing w:before="0"/>
        <w:rPr>
          <w:rFonts w:eastAsia="Times New Roman"/>
          <w:b/>
          <w:bCs/>
          <w:sz w:val="24"/>
        </w:rPr>
      </w:pPr>
      <w:r w:rsidRPr="003742B9">
        <w:rPr>
          <w:b/>
          <w:sz w:val="24"/>
        </w:rPr>
        <w:t>Toulouse, France, 21</w:t>
      </w:r>
      <w:r w:rsidR="000E246F">
        <w:rPr>
          <w:b/>
          <w:sz w:val="24"/>
        </w:rPr>
        <w:t>~</w:t>
      </w:r>
      <w:r w:rsidRPr="003742B9">
        <w:rPr>
          <w:b/>
          <w:sz w:val="24"/>
        </w:rPr>
        <w:t>25 August 2023</w:t>
      </w:r>
      <w:r w:rsidR="0091700D" w:rsidRPr="00341812">
        <w:rPr>
          <w:b/>
          <w:sz w:val="24"/>
        </w:rPr>
        <w:tab/>
      </w:r>
    </w:p>
    <w:p w14:paraId="07B662E7" w14:textId="77777777" w:rsidR="006D3016" w:rsidRPr="00341812" w:rsidRDefault="006D3016" w:rsidP="005D575A">
      <w:pPr>
        <w:widowControl w:val="0"/>
        <w:spacing w:before="0"/>
        <w:rPr>
          <w:rFonts w:eastAsia="Times New Roman"/>
          <w:b/>
          <w:bCs/>
          <w:sz w:val="24"/>
        </w:rPr>
      </w:pPr>
    </w:p>
    <w:p w14:paraId="7AFCFD13" w14:textId="42C4183A" w:rsidR="006D3016" w:rsidRPr="00341812" w:rsidRDefault="006D3016" w:rsidP="00C4497D">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3A15F6">
        <w:rPr>
          <w:rFonts w:eastAsia="MS Mincho" w:cs="Arial"/>
          <w:b/>
          <w:sz w:val="24"/>
        </w:rPr>
        <w:t>7.5.3</w:t>
      </w:r>
    </w:p>
    <w:p w14:paraId="5685B4D7" w14:textId="752E3125" w:rsidR="00E30B2C"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D575A">
        <w:rPr>
          <w:rFonts w:eastAsia="Times New Roman" w:cs="Arial"/>
          <w:b/>
          <w:sz w:val="24"/>
          <w:lang w:eastAsia="en-US"/>
        </w:rPr>
        <w:t>orporated</w:t>
      </w:r>
    </w:p>
    <w:p w14:paraId="62778E85" w14:textId="35808088" w:rsidR="006D3016" w:rsidRPr="00341812" w:rsidRDefault="006D3016" w:rsidP="00C4497D">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EF7CB4">
        <w:rPr>
          <w:rFonts w:eastAsia="Times New Roman" w:cs="Arial"/>
          <w:b/>
          <w:sz w:val="24"/>
          <w:lang w:eastAsia="en-US"/>
        </w:rPr>
        <w:t>BSR and delay status reporting for XR</w:t>
      </w:r>
    </w:p>
    <w:p w14:paraId="1FA36C2B" w14:textId="6593D47E" w:rsidR="006D3016" w:rsidRPr="00341812" w:rsidRDefault="006D3016" w:rsidP="00C4497D">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008A2688" w:rsidRPr="008A2688">
        <w:rPr>
          <w:rFonts w:eastAsia="Times New Roman" w:cs="Arial"/>
          <w:b/>
          <w:sz w:val="24"/>
          <w:lang w:eastAsia="en-US"/>
        </w:rPr>
        <w:t>NR_XR_enh</w:t>
      </w:r>
      <w:proofErr w:type="spellEnd"/>
      <w:r w:rsidR="008A2688" w:rsidRPr="008A2688">
        <w:rPr>
          <w:rFonts w:eastAsia="Times New Roman" w:cs="Arial"/>
          <w:b/>
          <w:sz w:val="24"/>
          <w:lang w:eastAsia="en-US"/>
        </w:rPr>
        <w:t>-Core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5952C779" w:rsidR="003F08B2" w:rsidRDefault="000D65E4" w:rsidP="001C4481">
      <w:pPr>
        <w:ind w:left="0" w:firstLine="0"/>
      </w:pPr>
      <w:r w:rsidRPr="001C4481">
        <w:rPr>
          <w:sz w:val="22"/>
          <w:szCs w:val="36"/>
        </w:rPr>
        <w:t>In this paper, we discuss open issues for the new BSR table and enhancements for delay status reporting</w:t>
      </w:r>
      <w:r w:rsidR="00ED7F4F" w:rsidRPr="001C4481">
        <w:rPr>
          <w:sz w:val="22"/>
          <w:szCs w:val="36"/>
        </w:rPr>
        <w:t>.</w:t>
      </w:r>
    </w:p>
    <w:p w14:paraId="2AA25FB1" w14:textId="1123FFC4" w:rsidR="00AE3E14" w:rsidRDefault="00AE3E14" w:rsidP="00AE3E14">
      <w:pPr>
        <w:pStyle w:val="Heading1"/>
        <w:rPr>
          <w:lang w:val="en-US"/>
        </w:rPr>
      </w:pPr>
      <w:r w:rsidRPr="00341812">
        <w:rPr>
          <w:lang w:val="en-US"/>
        </w:rPr>
        <w:t>Discussion</w:t>
      </w:r>
    </w:p>
    <w:p w14:paraId="77EAF672" w14:textId="20960E4A" w:rsidR="005061D7" w:rsidRDefault="005061D7" w:rsidP="003E7EF2">
      <w:pPr>
        <w:pStyle w:val="Heading2"/>
        <w:spacing w:after="0"/>
      </w:pPr>
      <w:r>
        <w:t>New BSR table</w:t>
      </w:r>
    </w:p>
    <w:p w14:paraId="478F06A9" w14:textId="7E4D0A9B" w:rsidR="000D65E4" w:rsidRPr="001C4481" w:rsidRDefault="000D65E4" w:rsidP="000E246F">
      <w:pPr>
        <w:spacing w:after="120"/>
        <w:ind w:left="0" w:firstLine="0"/>
        <w:rPr>
          <w:sz w:val="22"/>
          <w:szCs w:val="36"/>
          <w:lang w:val="en-GB" w:eastAsia="ja-JP"/>
        </w:rPr>
      </w:pPr>
      <w:r w:rsidRPr="001C4481">
        <w:rPr>
          <w:sz w:val="22"/>
          <w:szCs w:val="36"/>
          <w:lang w:val="en-GB" w:eastAsia="ja-JP"/>
        </w:rPr>
        <w:t xml:space="preserve">In the last </w:t>
      </w:r>
      <w:r w:rsidR="00803DFB" w:rsidRPr="001C4481">
        <w:rPr>
          <w:sz w:val="22"/>
          <w:szCs w:val="36"/>
          <w:lang w:val="en-GB" w:eastAsia="ja-JP"/>
        </w:rPr>
        <w:t xml:space="preserve">two </w:t>
      </w:r>
      <w:r w:rsidRPr="001C4481">
        <w:rPr>
          <w:sz w:val="22"/>
          <w:szCs w:val="36"/>
          <w:lang w:val="en-GB" w:eastAsia="ja-JP"/>
        </w:rPr>
        <w:t>RAN2 meeting (</w:t>
      </w:r>
      <w:r w:rsidR="00803DFB" w:rsidRPr="001C4481">
        <w:rPr>
          <w:sz w:val="22"/>
          <w:szCs w:val="36"/>
          <w:lang w:val="en-GB" w:eastAsia="ja-JP"/>
        </w:rPr>
        <w:t xml:space="preserve">#121bis and </w:t>
      </w:r>
      <w:r w:rsidRPr="001C4481">
        <w:rPr>
          <w:sz w:val="22"/>
          <w:szCs w:val="36"/>
          <w:lang w:val="en-GB" w:eastAsia="ja-JP"/>
        </w:rPr>
        <w:t xml:space="preserve">#122), the following agreements on the new BSR table were made: </w:t>
      </w:r>
    </w:p>
    <w:tbl>
      <w:tblPr>
        <w:tblStyle w:val="TableGrid"/>
        <w:tblW w:w="0" w:type="auto"/>
        <w:tblInd w:w="445" w:type="dxa"/>
        <w:tblLook w:val="04A0" w:firstRow="1" w:lastRow="0" w:firstColumn="1" w:lastColumn="0" w:noHBand="0" w:noVBand="1"/>
      </w:tblPr>
      <w:tblGrid>
        <w:gridCol w:w="8730"/>
      </w:tblGrid>
      <w:tr w:rsidR="00803DFB" w:rsidRPr="001C4481" w14:paraId="0F7B1FAD" w14:textId="77777777" w:rsidTr="00901E14">
        <w:tc>
          <w:tcPr>
            <w:tcW w:w="8730" w:type="dxa"/>
          </w:tcPr>
          <w:p w14:paraId="10634E69" w14:textId="4EC30953" w:rsidR="00803DFB" w:rsidRPr="001C4481" w:rsidRDefault="00803DFB" w:rsidP="006A0414">
            <w:pPr>
              <w:pStyle w:val="ListParagraph"/>
              <w:numPr>
                <w:ilvl w:val="0"/>
                <w:numId w:val="35"/>
              </w:numPr>
              <w:ind w:leftChars="0" w:left="436" w:hanging="270"/>
              <w:rPr>
                <w:sz w:val="22"/>
                <w:szCs w:val="36"/>
                <w:lang w:eastAsia="ja-JP"/>
              </w:rPr>
            </w:pPr>
            <w:r w:rsidRPr="001C4481">
              <w:rPr>
                <w:sz w:val="22"/>
                <w:szCs w:val="36"/>
                <w:lang w:eastAsia="ja-JP"/>
              </w:rPr>
              <w:t>At least linear distribution is used for generating code points in new BSR table(s). FFS whether exponential distribution can be considered too. FFS if piecewise linear distribution is supported.</w:t>
            </w:r>
          </w:p>
          <w:p w14:paraId="72D6F224" w14:textId="77777777" w:rsidR="00803DFB" w:rsidRPr="001C4481" w:rsidRDefault="00803DFB" w:rsidP="0047730D">
            <w:pPr>
              <w:pStyle w:val="ListParagraph"/>
              <w:numPr>
                <w:ilvl w:val="0"/>
                <w:numId w:val="35"/>
              </w:numPr>
              <w:ind w:leftChars="0" w:left="447" w:hanging="274"/>
              <w:rPr>
                <w:sz w:val="22"/>
                <w:szCs w:val="36"/>
                <w:lang w:eastAsia="ja-JP"/>
              </w:rPr>
            </w:pPr>
            <w:r w:rsidRPr="001C4481">
              <w:rPr>
                <w:sz w:val="22"/>
                <w:szCs w:val="36"/>
                <w:lang w:eastAsia="ja-JP"/>
              </w:rPr>
              <w:t>As working assumption (depending on how we create the new BSR table(s) and the MAC CE format), If more than one new BSR table are introduced, all of them have the same size BS field. FFS on the exact size</w:t>
            </w:r>
            <w:r w:rsidR="005832B4" w:rsidRPr="001C4481">
              <w:rPr>
                <w:sz w:val="22"/>
                <w:szCs w:val="36"/>
                <w:lang w:eastAsia="ja-JP"/>
              </w:rPr>
              <w:t xml:space="preserve">. </w:t>
            </w:r>
          </w:p>
          <w:p w14:paraId="3B143881" w14:textId="77777777" w:rsidR="0047730D" w:rsidRPr="001C4481" w:rsidRDefault="0047730D" w:rsidP="0047730D">
            <w:pPr>
              <w:pStyle w:val="ListParagraph"/>
              <w:numPr>
                <w:ilvl w:val="0"/>
                <w:numId w:val="35"/>
              </w:numPr>
              <w:ind w:leftChars="0" w:left="436" w:hanging="270"/>
              <w:rPr>
                <w:sz w:val="22"/>
                <w:szCs w:val="36"/>
                <w:lang w:eastAsia="ja-JP"/>
              </w:rPr>
            </w:pPr>
            <w:r w:rsidRPr="001C4481">
              <w:rPr>
                <w:sz w:val="22"/>
                <w:szCs w:val="36"/>
                <w:lang w:eastAsia="ja-JP"/>
              </w:rPr>
              <w:t>Support one static BSR table with 8 bits BS field for Rel-18 XR (for all cases).</w:t>
            </w:r>
          </w:p>
          <w:p w14:paraId="4CC3D2CF" w14:textId="4050A4D5" w:rsidR="0047730D" w:rsidRPr="001C4481" w:rsidRDefault="0047730D" w:rsidP="0047730D">
            <w:pPr>
              <w:pStyle w:val="ListParagraph"/>
              <w:numPr>
                <w:ilvl w:val="0"/>
                <w:numId w:val="35"/>
              </w:numPr>
              <w:spacing w:after="120"/>
              <w:ind w:leftChars="0" w:left="447" w:hanging="274"/>
              <w:rPr>
                <w:sz w:val="22"/>
                <w:szCs w:val="36"/>
                <w:lang w:eastAsia="ja-JP"/>
              </w:rPr>
            </w:pPr>
            <w:r w:rsidRPr="001C4481">
              <w:rPr>
                <w:sz w:val="22"/>
                <w:szCs w:val="36"/>
                <w:lang w:eastAsia="ja-JP"/>
              </w:rPr>
              <w:t>We do not support additional piecewise linear BSR table in Rel-18. Can consider piecewise linearity when discussing how the BSR table values are defined.</w:t>
            </w:r>
          </w:p>
        </w:tc>
      </w:tr>
    </w:tbl>
    <w:p w14:paraId="0FCB3480" w14:textId="793C1698" w:rsidR="00FB77DC" w:rsidRPr="001C4481" w:rsidRDefault="00474BC5" w:rsidP="00C317EF">
      <w:pPr>
        <w:spacing w:before="240" w:after="120"/>
        <w:ind w:left="0" w:firstLine="0"/>
        <w:rPr>
          <w:sz w:val="22"/>
          <w:szCs w:val="22"/>
          <w:lang w:val="en-GB" w:eastAsia="ja-JP"/>
        </w:rPr>
      </w:pPr>
      <w:r w:rsidRPr="001C4481">
        <w:rPr>
          <w:sz w:val="22"/>
          <w:szCs w:val="22"/>
          <w:lang w:val="en-GB" w:eastAsia="ja-JP"/>
        </w:rPr>
        <w:t xml:space="preserve">We </w:t>
      </w:r>
      <w:r w:rsidR="00B059BE" w:rsidRPr="001C4481">
        <w:rPr>
          <w:sz w:val="22"/>
          <w:szCs w:val="22"/>
          <w:lang w:val="en-GB" w:eastAsia="ja-JP"/>
        </w:rPr>
        <w:t xml:space="preserve">first discuss how to </w:t>
      </w:r>
      <w:r w:rsidR="00693291" w:rsidRPr="001C4481">
        <w:rPr>
          <w:sz w:val="22"/>
          <w:szCs w:val="22"/>
          <w:lang w:val="en-GB" w:eastAsia="ja-JP"/>
        </w:rPr>
        <w:t>determine</w:t>
      </w:r>
      <w:r w:rsidR="00B059BE" w:rsidRPr="001C4481">
        <w:rPr>
          <w:sz w:val="22"/>
          <w:szCs w:val="22"/>
          <w:lang w:val="en-GB" w:eastAsia="ja-JP"/>
        </w:rPr>
        <w:t xml:space="preserve"> the </w:t>
      </w:r>
      <w:r w:rsidR="00693291" w:rsidRPr="001C4481">
        <w:rPr>
          <w:sz w:val="22"/>
          <w:szCs w:val="22"/>
          <w:lang w:val="en-GB" w:eastAsia="ja-JP"/>
        </w:rPr>
        <w:t xml:space="preserve">range of the </w:t>
      </w:r>
      <w:r w:rsidR="00B059BE" w:rsidRPr="001C4481">
        <w:rPr>
          <w:sz w:val="22"/>
          <w:szCs w:val="22"/>
          <w:lang w:val="en-GB" w:eastAsia="ja-JP"/>
        </w:rPr>
        <w:t xml:space="preserve">new BSR table. </w:t>
      </w:r>
    </w:p>
    <w:p w14:paraId="544DDA2C" w14:textId="6DA05373" w:rsidR="000D65E4" w:rsidRPr="001C4481" w:rsidRDefault="00B059BE" w:rsidP="00C317EF">
      <w:pPr>
        <w:spacing w:before="0" w:after="120"/>
        <w:ind w:left="0" w:firstLine="0"/>
        <w:rPr>
          <w:sz w:val="22"/>
          <w:szCs w:val="22"/>
          <w:lang w:val="en-GB" w:eastAsia="ja-JP"/>
        </w:rPr>
      </w:pPr>
      <w:r w:rsidRPr="001C4481">
        <w:rPr>
          <w:sz w:val="22"/>
          <w:szCs w:val="22"/>
          <w:lang w:val="en-GB" w:eastAsia="ja-JP"/>
        </w:rPr>
        <w:t xml:space="preserve">Since </w:t>
      </w:r>
      <w:r w:rsidR="00DF3E86" w:rsidRPr="001C4481">
        <w:rPr>
          <w:sz w:val="22"/>
          <w:szCs w:val="22"/>
          <w:lang w:val="en-GB" w:eastAsia="ja-JP"/>
        </w:rPr>
        <w:t xml:space="preserve">it has been agreed that </w:t>
      </w:r>
      <w:r w:rsidR="0091387B" w:rsidRPr="001C4481">
        <w:rPr>
          <w:sz w:val="22"/>
          <w:szCs w:val="22"/>
          <w:lang w:val="en-GB" w:eastAsia="ja-JP"/>
        </w:rPr>
        <w:t>the number of code points</w:t>
      </w:r>
      <w:r w:rsidR="00693291" w:rsidRPr="001C4481">
        <w:rPr>
          <w:sz w:val="22"/>
          <w:szCs w:val="22"/>
          <w:lang w:val="en-GB" w:eastAsia="ja-JP"/>
        </w:rPr>
        <w:t xml:space="preserve"> in the table</w:t>
      </w:r>
      <w:r w:rsidR="0091387B" w:rsidRPr="001C4481">
        <w:rPr>
          <w:sz w:val="22"/>
          <w:szCs w:val="22"/>
          <w:lang w:val="en-GB" w:eastAsia="ja-JP"/>
        </w:rPr>
        <w:t xml:space="preserve"> </w:t>
      </w:r>
      <w:r w:rsidR="00DF3E86" w:rsidRPr="001C4481">
        <w:rPr>
          <w:sz w:val="22"/>
          <w:szCs w:val="22"/>
          <w:lang w:val="en-GB" w:eastAsia="ja-JP"/>
        </w:rPr>
        <w:t xml:space="preserve">is </w:t>
      </w:r>
      <w:r w:rsidR="00AB0264" w:rsidRPr="001C4481">
        <w:rPr>
          <w:sz w:val="22"/>
          <w:szCs w:val="22"/>
          <w:lang w:val="en-GB" w:eastAsia="ja-JP"/>
        </w:rPr>
        <w:t>a constant (256)</w:t>
      </w:r>
      <w:r w:rsidR="00391451" w:rsidRPr="001C4481">
        <w:rPr>
          <w:sz w:val="22"/>
          <w:szCs w:val="22"/>
          <w:lang w:val="en-GB" w:eastAsia="ja-JP"/>
        </w:rPr>
        <w:t xml:space="preserve">, </w:t>
      </w:r>
      <w:r w:rsidR="00AB0264" w:rsidRPr="001C4481">
        <w:rPr>
          <w:sz w:val="22"/>
          <w:szCs w:val="22"/>
          <w:lang w:val="en-GB" w:eastAsia="ja-JP"/>
        </w:rPr>
        <w:t xml:space="preserve">the parameters </w:t>
      </w:r>
      <w:r w:rsidR="00D52E04" w:rsidRPr="001C4481">
        <w:rPr>
          <w:sz w:val="22"/>
          <w:szCs w:val="22"/>
          <w:lang w:val="en-GB" w:eastAsia="ja-JP"/>
        </w:rPr>
        <w:t xml:space="preserve">required to define </w:t>
      </w:r>
      <w:r w:rsidR="00AB0264" w:rsidRPr="001C4481">
        <w:rPr>
          <w:sz w:val="22"/>
          <w:szCs w:val="22"/>
          <w:lang w:val="en-GB" w:eastAsia="ja-JP"/>
        </w:rPr>
        <w:t xml:space="preserve">the table is its </w:t>
      </w:r>
      <w:r w:rsidR="00391451" w:rsidRPr="001C4481">
        <w:rPr>
          <w:sz w:val="22"/>
          <w:szCs w:val="22"/>
          <w:lang w:val="en-GB" w:eastAsia="ja-JP"/>
        </w:rPr>
        <w:t xml:space="preserve">maximum, </w:t>
      </w:r>
      <w:r w:rsidR="00F81191" w:rsidRPr="001C4481">
        <w:rPr>
          <w:sz w:val="22"/>
          <w:szCs w:val="22"/>
          <w:lang w:val="en-GB" w:eastAsia="ja-JP"/>
        </w:rPr>
        <w:t>minimum and distribution</w:t>
      </w:r>
      <w:r w:rsidR="00D52E04" w:rsidRPr="001C4481">
        <w:rPr>
          <w:sz w:val="22"/>
          <w:szCs w:val="22"/>
          <w:lang w:val="en-GB" w:eastAsia="ja-JP"/>
        </w:rPr>
        <w:t xml:space="preserve"> function</w:t>
      </w:r>
      <w:r w:rsidR="00F81191" w:rsidRPr="001C4481">
        <w:rPr>
          <w:sz w:val="22"/>
          <w:szCs w:val="22"/>
          <w:lang w:val="en-GB" w:eastAsia="ja-JP"/>
        </w:rPr>
        <w:t xml:space="preserve">. </w:t>
      </w:r>
    </w:p>
    <w:p w14:paraId="478A224F" w14:textId="42DDC4BF" w:rsidR="00FF4A60" w:rsidRPr="001C4481" w:rsidRDefault="00F20C3F" w:rsidP="00C317EF">
      <w:pPr>
        <w:spacing w:before="0" w:after="120"/>
        <w:ind w:left="0" w:firstLine="0"/>
        <w:rPr>
          <w:sz w:val="22"/>
          <w:szCs w:val="22"/>
          <w:lang w:val="en-GB" w:eastAsia="ja-JP"/>
        </w:rPr>
      </w:pPr>
      <w:r w:rsidRPr="001C4481">
        <w:rPr>
          <w:sz w:val="22"/>
          <w:szCs w:val="22"/>
          <w:lang w:val="en-GB" w:eastAsia="ja-JP"/>
        </w:rPr>
        <w:t xml:space="preserve">Since the objective for the new BSR table is to help </w:t>
      </w:r>
      <w:r w:rsidR="00D84A6A" w:rsidRPr="001C4481">
        <w:rPr>
          <w:sz w:val="22"/>
          <w:szCs w:val="22"/>
          <w:lang w:val="en-GB" w:eastAsia="ja-JP"/>
        </w:rPr>
        <w:t xml:space="preserve">network schedule UL grants </w:t>
      </w:r>
      <w:r w:rsidR="008E4A96" w:rsidRPr="001C4481">
        <w:rPr>
          <w:sz w:val="22"/>
          <w:szCs w:val="22"/>
          <w:lang w:val="en-GB" w:eastAsia="ja-JP"/>
        </w:rPr>
        <w:t>that better</w:t>
      </w:r>
      <w:r w:rsidR="00D84A6A" w:rsidRPr="001C4481">
        <w:rPr>
          <w:sz w:val="22"/>
          <w:szCs w:val="22"/>
          <w:lang w:val="en-GB" w:eastAsia="ja-JP"/>
        </w:rPr>
        <w:t xml:space="preserve"> match UE’s buffered dat</w:t>
      </w:r>
      <w:r w:rsidR="00FF4A60" w:rsidRPr="001C4481">
        <w:rPr>
          <w:sz w:val="22"/>
          <w:szCs w:val="22"/>
          <w:lang w:val="en-GB" w:eastAsia="ja-JP"/>
        </w:rPr>
        <w:t xml:space="preserve">a, the range of the new BSR table can be selected </w:t>
      </w:r>
      <w:r w:rsidR="00C1756A" w:rsidRPr="001C4481">
        <w:rPr>
          <w:sz w:val="22"/>
          <w:szCs w:val="22"/>
          <w:lang w:val="en-GB" w:eastAsia="ja-JP"/>
        </w:rPr>
        <w:t>so that it</w:t>
      </w:r>
      <w:r w:rsidR="00FF4A60" w:rsidRPr="001C4481">
        <w:rPr>
          <w:sz w:val="22"/>
          <w:szCs w:val="22"/>
          <w:lang w:val="en-GB" w:eastAsia="ja-JP"/>
        </w:rPr>
        <w:t xml:space="preserve"> match</w:t>
      </w:r>
      <w:r w:rsidR="00C1756A" w:rsidRPr="001C4481">
        <w:rPr>
          <w:sz w:val="22"/>
          <w:szCs w:val="22"/>
          <w:lang w:val="en-GB" w:eastAsia="ja-JP"/>
        </w:rPr>
        <w:t>es</w:t>
      </w:r>
      <w:r w:rsidR="00FF4A60" w:rsidRPr="001C4481">
        <w:rPr>
          <w:sz w:val="22"/>
          <w:szCs w:val="22"/>
          <w:lang w:val="en-GB" w:eastAsia="ja-JP"/>
        </w:rPr>
        <w:t xml:space="preserve"> the </w:t>
      </w:r>
      <w:r w:rsidR="001F260D" w:rsidRPr="001C4481">
        <w:rPr>
          <w:sz w:val="22"/>
          <w:szCs w:val="22"/>
          <w:lang w:val="en-GB" w:eastAsia="ja-JP"/>
        </w:rPr>
        <w:t xml:space="preserve">expected size </w:t>
      </w:r>
      <w:r w:rsidR="00FF4A60" w:rsidRPr="001C4481">
        <w:rPr>
          <w:sz w:val="22"/>
          <w:szCs w:val="22"/>
          <w:lang w:val="en-GB" w:eastAsia="ja-JP"/>
        </w:rPr>
        <w:t xml:space="preserve">range of </w:t>
      </w:r>
      <w:r w:rsidR="001F260D" w:rsidRPr="001C4481">
        <w:rPr>
          <w:sz w:val="22"/>
          <w:szCs w:val="22"/>
          <w:lang w:val="en-GB" w:eastAsia="ja-JP"/>
        </w:rPr>
        <w:t xml:space="preserve">UE’s </w:t>
      </w:r>
      <w:r w:rsidR="00E956A4">
        <w:rPr>
          <w:sz w:val="22"/>
          <w:szCs w:val="22"/>
          <w:lang w:val="en-GB" w:eastAsia="ja-JP"/>
        </w:rPr>
        <w:t xml:space="preserve">UL </w:t>
      </w:r>
      <w:r w:rsidR="001F260D" w:rsidRPr="001C4481">
        <w:rPr>
          <w:sz w:val="22"/>
          <w:szCs w:val="22"/>
          <w:lang w:val="en-GB" w:eastAsia="ja-JP"/>
        </w:rPr>
        <w:t xml:space="preserve">data bursts. </w:t>
      </w:r>
    </w:p>
    <w:p w14:paraId="660E9FC1" w14:textId="2D1634FF" w:rsidR="00D84A6A" w:rsidRPr="00062DDD" w:rsidRDefault="00D84A6A" w:rsidP="00C317EF">
      <w:pPr>
        <w:spacing w:before="0" w:after="120"/>
        <w:ind w:left="0" w:firstLine="0"/>
        <w:rPr>
          <w:rFonts w:eastAsiaTheme="minorEastAsia"/>
          <w:sz w:val="21"/>
          <w:lang w:val="en-GB"/>
        </w:rPr>
      </w:pPr>
      <w:r w:rsidRPr="00D84A6A">
        <w:rPr>
          <w:sz w:val="21"/>
          <w:lang w:val="en-GB" w:eastAsia="ja-JP"/>
        </w:rPr>
        <w:t xml:space="preserve">For XR traffic, the size range of UE’s data </w:t>
      </w:r>
      <w:r w:rsidR="00C94448">
        <w:rPr>
          <w:sz w:val="21"/>
          <w:lang w:val="en-GB" w:eastAsia="ja-JP"/>
        </w:rPr>
        <w:t xml:space="preserve">burst </w:t>
      </w:r>
      <w:r w:rsidRPr="00D84A6A">
        <w:rPr>
          <w:sz w:val="21"/>
          <w:lang w:val="en-GB" w:eastAsia="ja-JP"/>
        </w:rPr>
        <w:t xml:space="preserve">is determined by the size range of video frames, which can be known beforehand based on the bit rate (denoted by R) and frame rate (denoted by F) </w:t>
      </w:r>
      <w:r w:rsidR="000063CA">
        <w:rPr>
          <w:sz w:val="21"/>
          <w:lang w:val="en-GB" w:eastAsia="ja-JP"/>
        </w:rPr>
        <w:t xml:space="preserve">used by the </w:t>
      </w:r>
      <w:r w:rsidRPr="00D84A6A">
        <w:rPr>
          <w:sz w:val="21"/>
          <w:lang w:val="en-GB" w:eastAsia="ja-JP"/>
        </w:rPr>
        <w:t xml:space="preserve">application. For example, suppose an XR application applies AVC codec with 4K resolution, which produces a bit rate in the range of 20~150 Mbps </w:t>
      </w:r>
      <w:r w:rsidRPr="00D84A6A">
        <w:rPr>
          <w:sz w:val="21"/>
          <w:lang w:val="en-GB" w:eastAsia="ja-JP"/>
        </w:rPr>
        <w:fldChar w:fldCharType="begin"/>
      </w:r>
      <w:r w:rsidRPr="00D84A6A">
        <w:rPr>
          <w:sz w:val="21"/>
          <w:lang w:val="en-GB" w:eastAsia="ja-JP"/>
        </w:rPr>
        <w:instrText xml:space="preserve"> REF _Ref134020709 \r \h </w:instrText>
      </w:r>
      <w:r w:rsidRPr="00D84A6A">
        <w:rPr>
          <w:sz w:val="21"/>
          <w:lang w:val="en-GB" w:eastAsia="ja-JP"/>
        </w:rPr>
      </w:r>
      <w:r w:rsidRPr="00D84A6A">
        <w:rPr>
          <w:sz w:val="21"/>
          <w:lang w:val="en-GB" w:eastAsia="ja-JP"/>
        </w:rPr>
        <w:fldChar w:fldCharType="separate"/>
      </w:r>
      <w:r w:rsidRPr="00D84A6A">
        <w:rPr>
          <w:sz w:val="21"/>
          <w:lang w:val="en-GB" w:eastAsia="ja-JP"/>
        </w:rPr>
        <w:t>[2]</w:t>
      </w:r>
      <w:r w:rsidRPr="00D84A6A">
        <w:rPr>
          <w:sz w:val="21"/>
          <w:lang w:val="en-GB" w:eastAsia="ja-JP"/>
        </w:rPr>
        <w:fldChar w:fldCharType="end"/>
      </w:r>
      <w:r w:rsidRPr="00D84A6A">
        <w:rPr>
          <w:sz w:val="21"/>
          <w:lang w:val="en-GB" w:eastAsia="ja-JP"/>
        </w:rPr>
        <w:t xml:space="preserve">. Then at 60 fps, the size range of a data burst = R/8/F = 20/8/60 ~ 150/8/60 = 41~312 KB. </w:t>
      </w:r>
    </w:p>
    <w:p w14:paraId="5A138F82" w14:textId="64772E89" w:rsidR="00D84A6A" w:rsidRPr="00D84A6A" w:rsidRDefault="00D84A6A" w:rsidP="00D84A6A">
      <w:pPr>
        <w:spacing w:before="0" w:after="120"/>
        <w:ind w:left="0" w:firstLine="0"/>
        <w:rPr>
          <w:color w:val="000000" w:themeColor="text1"/>
          <w:sz w:val="21"/>
          <w:lang w:val="en-GB" w:eastAsia="ja-JP"/>
        </w:rPr>
      </w:pPr>
      <w:r w:rsidRPr="00D84A6A">
        <w:rPr>
          <w:color w:val="000000" w:themeColor="text1"/>
          <w:sz w:val="21"/>
          <w:lang w:val="en-GB" w:eastAsia="ja-JP"/>
        </w:rPr>
        <w:t xml:space="preserve">Since quantization error matters more at high end of buffer sizes, the maximum data burst size should be covered by the new BSR table(s). We thus </w:t>
      </w:r>
      <w:r w:rsidR="00062DDD">
        <w:rPr>
          <w:color w:val="000000" w:themeColor="text1"/>
          <w:sz w:val="21"/>
          <w:lang w:val="en-GB" w:eastAsia="ja-JP"/>
        </w:rPr>
        <w:t xml:space="preserve">can </w:t>
      </w:r>
      <w:r w:rsidRPr="00D84A6A">
        <w:rPr>
          <w:color w:val="000000" w:themeColor="text1"/>
          <w:sz w:val="21"/>
          <w:lang w:val="en-GB" w:eastAsia="ja-JP"/>
        </w:rPr>
        <w:t xml:space="preserve">set it as the maximum buffer size </w:t>
      </w:r>
      <w:r w:rsidR="00AE7639">
        <w:rPr>
          <w:color w:val="000000" w:themeColor="text1"/>
          <w:sz w:val="21"/>
          <w:lang w:val="en-GB" w:eastAsia="ja-JP"/>
        </w:rPr>
        <w:t>in</w:t>
      </w:r>
      <w:r w:rsidRPr="00D84A6A">
        <w:rPr>
          <w:color w:val="000000" w:themeColor="text1"/>
          <w:sz w:val="21"/>
          <w:lang w:val="en-GB" w:eastAsia="ja-JP"/>
        </w:rPr>
        <w:t xml:space="preserve"> </w:t>
      </w:r>
      <w:r w:rsidR="00AE7639">
        <w:rPr>
          <w:color w:val="000000" w:themeColor="text1"/>
          <w:sz w:val="21"/>
          <w:lang w:val="en-GB" w:eastAsia="ja-JP"/>
        </w:rPr>
        <w:t xml:space="preserve">the </w:t>
      </w:r>
      <w:r w:rsidRPr="00D84A6A">
        <w:rPr>
          <w:color w:val="000000" w:themeColor="text1"/>
          <w:sz w:val="21"/>
          <w:lang w:val="en-GB" w:eastAsia="ja-JP"/>
        </w:rPr>
        <w:t xml:space="preserve">new BSR table (denoted by </w:t>
      </w:r>
      <w:proofErr w:type="spellStart"/>
      <w:r w:rsidRPr="00D84A6A">
        <w:rPr>
          <w:color w:val="000000" w:themeColor="text1"/>
          <w:sz w:val="21"/>
          <w:lang w:val="en-GB" w:eastAsia="ja-JP"/>
        </w:rPr>
        <w:t>Bmax</w:t>
      </w:r>
      <w:proofErr w:type="spellEnd"/>
      <w:r w:rsidRPr="00D84A6A">
        <w:rPr>
          <w:color w:val="000000" w:themeColor="text1"/>
          <w:sz w:val="21"/>
          <w:lang w:val="en-GB" w:eastAsia="ja-JP"/>
        </w:rPr>
        <w:t>). It can be derived by the following steps:</w:t>
      </w:r>
    </w:p>
    <w:p w14:paraId="3B754F09" w14:textId="77777777" w:rsidR="00D84A6A" w:rsidRPr="00D84A6A" w:rsidRDefault="00D84A6A" w:rsidP="00D84A6A">
      <w:pPr>
        <w:numPr>
          <w:ilvl w:val="0"/>
          <w:numId w:val="38"/>
        </w:numPr>
        <w:spacing w:before="0" w:after="120"/>
        <w:rPr>
          <w:color w:val="000000" w:themeColor="text1"/>
          <w:sz w:val="21"/>
          <w:lang w:val="en-GB" w:eastAsia="ja-JP"/>
        </w:rPr>
      </w:pPr>
      <w:r w:rsidRPr="00D84A6A">
        <w:rPr>
          <w:color w:val="000000" w:themeColor="text1"/>
          <w:sz w:val="21"/>
          <w:lang w:val="en-GB" w:eastAsia="ja-JP"/>
        </w:rPr>
        <w:t xml:space="preserve">Since size of a data burst = R/8/F, it is easy to see that maximum burst size is associated with maximum bit rate and lowest frame rate. From Table 4.5-1 in [2], which is copied below for reference, we can see that AVC 8K high-quality produces the highest bit rate of 150 Mbps. </w:t>
      </w:r>
    </w:p>
    <w:p w14:paraId="1E65D9D3" w14:textId="77777777" w:rsidR="00D84A6A" w:rsidRPr="00D84A6A" w:rsidRDefault="00D84A6A" w:rsidP="00D84A6A">
      <w:pPr>
        <w:keepNext/>
        <w:spacing w:before="0" w:after="120"/>
        <w:jc w:val="center"/>
        <w:rPr>
          <w:b/>
          <w:bCs/>
          <w:sz w:val="21"/>
        </w:rPr>
      </w:pPr>
      <w:r w:rsidRPr="00D84A6A">
        <w:rPr>
          <w:b/>
          <w:bCs/>
          <w:sz w:val="21"/>
        </w:rPr>
        <w:lastRenderedPageBreak/>
        <w:t xml:space="preserve">Table </w:t>
      </w:r>
      <w:r w:rsidRPr="00D84A6A">
        <w:rPr>
          <w:b/>
          <w:bCs/>
          <w:sz w:val="21"/>
        </w:rPr>
        <w:fldChar w:fldCharType="begin"/>
      </w:r>
      <w:r w:rsidRPr="00D84A6A">
        <w:rPr>
          <w:b/>
          <w:bCs/>
          <w:sz w:val="21"/>
        </w:rPr>
        <w:instrText xml:space="preserve"> SEQ Table \* ARABIC </w:instrText>
      </w:r>
      <w:r w:rsidRPr="00D84A6A">
        <w:rPr>
          <w:b/>
          <w:bCs/>
          <w:sz w:val="21"/>
        </w:rPr>
        <w:fldChar w:fldCharType="separate"/>
      </w:r>
      <w:r w:rsidRPr="00D84A6A">
        <w:rPr>
          <w:b/>
          <w:bCs/>
          <w:noProof/>
          <w:sz w:val="21"/>
        </w:rPr>
        <w:t>1</w:t>
      </w:r>
      <w:r w:rsidRPr="00D84A6A">
        <w:rPr>
          <w:b/>
          <w:bCs/>
          <w:sz w:val="21"/>
        </w:rPr>
        <w:fldChar w:fldCharType="end"/>
      </w:r>
      <w:r w:rsidRPr="00D84A6A">
        <w:rPr>
          <w:b/>
          <w:bCs/>
          <w:sz w:val="21"/>
        </w:rPr>
        <w:t xml:space="preserve">. Expected Video coding standards performance and bitrate </w:t>
      </w:r>
      <w:proofErr w:type="gramStart"/>
      <w:r w:rsidRPr="00D84A6A">
        <w:rPr>
          <w:b/>
          <w:bCs/>
          <w:sz w:val="21"/>
        </w:rPr>
        <w:t>target</w:t>
      </w:r>
      <w:proofErr w:type="gramEnd"/>
    </w:p>
    <w:tbl>
      <w:tblPr>
        <w:tblW w:w="4629" w:type="pct"/>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614"/>
        <w:gridCol w:w="1547"/>
        <w:gridCol w:w="4374"/>
      </w:tblGrid>
      <w:tr w:rsidR="00D84A6A" w:rsidRPr="00D84A6A" w14:paraId="71FE27A5" w14:textId="77777777" w:rsidTr="00901E14">
        <w:trPr>
          <w:trHeight w:val="628"/>
        </w:trPr>
        <w:tc>
          <w:tcPr>
            <w:tcW w:w="757" w:type="pct"/>
            <w:vMerge w:val="restart"/>
            <w:tcBorders>
              <w:bottom w:val="single" w:sz="4" w:space="0" w:color="auto"/>
            </w:tcBorders>
            <w:vAlign w:val="center"/>
          </w:tcPr>
          <w:p w14:paraId="4462270E" w14:textId="77777777" w:rsidR="00D84A6A" w:rsidRPr="00D84A6A" w:rsidRDefault="00D84A6A" w:rsidP="00D84A6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Codec</w:t>
            </w:r>
          </w:p>
        </w:tc>
        <w:tc>
          <w:tcPr>
            <w:tcW w:w="1780" w:type="pct"/>
            <w:gridSpan w:val="2"/>
            <w:tcBorders>
              <w:bottom w:val="single" w:sz="4" w:space="0" w:color="auto"/>
            </w:tcBorders>
            <w:vAlign w:val="center"/>
          </w:tcPr>
          <w:p w14:paraId="04810ECB" w14:textId="77777777" w:rsidR="00D84A6A" w:rsidRPr="00D84A6A" w:rsidRDefault="00D84A6A" w:rsidP="00D84A6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Coding performance</w:t>
            </w:r>
          </w:p>
          <w:p w14:paraId="662138E4" w14:textId="77777777" w:rsidR="00D84A6A" w:rsidRPr="00D84A6A" w:rsidRDefault="00D84A6A" w:rsidP="00D84A6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(Random-Access)</w:t>
            </w:r>
          </w:p>
        </w:tc>
        <w:tc>
          <w:tcPr>
            <w:tcW w:w="2463" w:type="pct"/>
            <w:tcBorders>
              <w:bottom w:val="single" w:sz="4" w:space="0" w:color="auto"/>
            </w:tcBorders>
            <w:vAlign w:val="center"/>
          </w:tcPr>
          <w:p w14:paraId="2390770B" w14:textId="77777777" w:rsidR="00D84A6A" w:rsidRPr="00D84A6A" w:rsidRDefault="00D84A6A" w:rsidP="00D84A6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Targeted bitrate</w:t>
            </w:r>
          </w:p>
          <w:p w14:paraId="7833B044" w14:textId="77777777" w:rsidR="00D84A6A" w:rsidRPr="00D84A6A" w:rsidRDefault="00D84A6A" w:rsidP="00D84A6A">
            <w:pPr>
              <w:keepNext/>
              <w:keepLines/>
              <w:tabs>
                <w:tab w:val="left" w:pos="1134"/>
                <w:tab w:val="left" w:pos="1871"/>
                <w:tab w:val="left" w:pos="2268"/>
              </w:tabs>
              <w:overflowPunct w:val="0"/>
              <w:autoSpaceDE w:val="0"/>
              <w:autoSpaceDN w:val="0"/>
              <w:adjustRightInd w:val="0"/>
              <w:spacing w:before="280"/>
              <w:ind w:left="1134" w:hanging="1134"/>
              <w:jc w:val="center"/>
              <w:textAlignment w:val="baseline"/>
              <w:outlineLvl w:val="0"/>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(Random Access)</w:t>
            </w:r>
          </w:p>
        </w:tc>
      </w:tr>
      <w:tr w:rsidR="00D84A6A" w:rsidRPr="00D84A6A" w14:paraId="495B78F0" w14:textId="77777777" w:rsidTr="00901E14">
        <w:trPr>
          <w:trHeight w:val="113"/>
        </w:trPr>
        <w:tc>
          <w:tcPr>
            <w:tcW w:w="757" w:type="pct"/>
            <w:vMerge/>
            <w:vAlign w:val="center"/>
          </w:tcPr>
          <w:p w14:paraId="3E43EA64" w14:textId="77777777" w:rsidR="00D84A6A" w:rsidRPr="00D84A6A" w:rsidRDefault="00D84A6A" w:rsidP="00D84A6A">
            <w:pPr>
              <w:overflowPunct w:val="0"/>
              <w:autoSpaceDE w:val="0"/>
              <w:autoSpaceDN w:val="0"/>
              <w:adjustRightInd w:val="0"/>
              <w:spacing w:before="0"/>
              <w:ind w:left="0" w:firstLine="0"/>
              <w:jc w:val="center"/>
              <w:textAlignment w:val="baseline"/>
              <w:rPr>
                <w:rFonts w:ascii="Times New Roman" w:eastAsia="Times New Roman" w:hAnsi="Times New Roman"/>
                <w:b/>
                <w:szCs w:val="20"/>
                <w:lang w:val="en-GB" w:eastAsia="en-US"/>
              </w:rPr>
            </w:pPr>
          </w:p>
        </w:tc>
        <w:tc>
          <w:tcPr>
            <w:tcW w:w="909" w:type="pct"/>
            <w:vAlign w:val="center"/>
          </w:tcPr>
          <w:p w14:paraId="4E83C523" w14:textId="77777777" w:rsidR="00D84A6A" w:rsidRPr="00D84A6A" w:rsidRDefault="00D84A6A" w:rsidP="00D84A6A">
            <w:pPr>
              <w:overflowPunct w:val="0"/>
              <w:autoSpaceDE w:val="0"/>
              <w:autoSpaceDN w:val="0"/>
              <w:adjustRightInd w:val="0"/>
              <w:spacing w:before="0"/>
              <w:ind w:left="0" w:firstLine="0"/>
              <w:jc w:val="center"/>
              <w:textAlignment w:val="baseline"/>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Objective</w:t>
            </w:r>
          </w:p>
        </w:tc>
        <w:tc>
          <w:tcPr>
            <w:tcW w:w="871" w:type="pct"/>
            <w:vAlign w:val="center"/>
          </w:tcPr>
          <w:p w14:paraId="302E9C25" w14:textId="77777777" w:rsidR="00D84A6A" w:rsidRPr="00D84A6A" w:rsidRDefault="00D84A6A" w:rsidP="00D84A6A">
            <w:pPr>
              <w:overflowPunct w:val="0"/>
              <w:autoSpaceDE w:val="0"/>
              <w:autoSpaceDN w:val="0"/>
              <w:adjustRightInd w:val="0"/>
              <w:spacing w:before="0"/>
              <w:ind w:left="0" w:firstLine="0"/>
              <w:jc w:val="center"/>
              <w:textAlignment w:val="baseline"/>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Subjective</w:t>
            </w:r>
          </w:p>
        </w:tc>
        <w:tc>
          <w:tcPr>
            <w:tcW w:w="2463" w:type="pct"/>
          </w:tcPr>
          <w:p w14:paraId="0728F569" w14:textId="77777777" w:rsidR="00D84A6A" w:rsidRPr="00D84A6A" w:rsidRDefault="00D84A6A" w:rsidP="00D84A6A">
            <w:pPr>
              <w:overflowPunct w:val="0"/>
              <w:autoSpaceDE w:val="0"/>
              <w:autoSpaceDN w:val="0"/>
              <w:adjustRightInd w:val="0"/>
              <w:spacing w:before="0"/>
              <w:ind w:left="0" w:firstLine="0"/>
              <w:jc w:val="both"/>
              <w:textAlignment w:val="baseline"/>
              <w:rPr>
                <w:rFonts w:ascii="Times New Roman" w:eastAsia="Times New Roman" w:hAnsi="Times New Roman"/>
                <w:szCs w:val="20"/>
                <w:lang w:val="en-GB" w:eastAsia="en-US"/>
              </w:rPr>
            </w:pPr>
          </w:p>
        </w:tc>
      </w:tr>
      <w:tr w:rsidR="00D84A6A" w:rsidRPr="00D84A6A" w14:paraId="610A3C74" w14:textId="77777777" w:rsidTr="00901E14">
        <w:tc>
          <w:tcPr>
            <w:tcW w:w="757" w:type="pct"/>
            <w:vAlign w:val="center"/>
          </w:tcPr>
          <w:p w14:paraId="553B6714" w14:textId="77777777" w:rsidR="00D84A6A" w:rsidRPr="00D84A6A" w:rsidRDefault="00D84A6A" w:rsidP="00D84A6A">
            <w:pPr>
              <w:overflowPunct w:val="0"/>
              <w:autoSpaceDE w:val="0"/>
              <w:autoSpaceDN w:val="0"/>
              <w:adjustRightInd w:val="0"/>
              <w:spacing w:before="0"/>
              <w:ind w:left="0" w:firstLine="0"/>
              <w:jc w:val="center"/>
              <w:textAlignment w:val="baseline"/>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AVC</w:t>
            </w:r>
          </w:p>
        </w:tc>
        <w:tc>
          <w:tcPr>
            <w:tcW w:w="909" w:type="pct"/>
            <w:vAlign w:val="center"/>
          </w:tcPr>
          <w:p w14:paraId="62EE4693"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p>
        </w:tc>
        <w:tc>
          <w:tcPr>
            <w:tcW w:w="871" w:type="pct"/>
            <w:vAlign w:val="center"/>
          </w:tcPr>
          <w:p w14:paraId="6A166D36"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p>
        </w:tc>
        <w:tc>
          <w:tcPr>
            <w:tcW w:w="2463" w:type="pct"/>
            <w:vAlign w:val="center"/>
          </w:tcPr>
          <w:p w14:paraId="79689B76"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4k:</w:t>
            </w:r>
          </w:p>
          <w:p w14:paraId="3D20FED2" w14:textId="77777777" w:rsidR="00D84A6A" w:rsidRPr="00D84A6A" w:rsidRDefault="00D84A6A" w:rsidP="00D84A6A">
            <w:pPr>
              <w:numPr>
                <w:ilvl w:val="0"/>
                <w:numId w:val="36"/>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proofErr w:type="spellStart"/>
            <w:r w:rsidRPr="00D84A6A">
              <w:rPr>
                <w:rFonts w:ascii="Times New Roman" w:eastAsia="SimSun" w:hAnsi="Times New Roman"/>
                <w:szCs w:val="20"/>
                <w:lang w:val="en-GB" w:eastAsia="en-US"/>
              </w:rPr>
              <w:t>Statmux</w:t>
            </w:r>
            <w:proofErr w:type="spellEnd"/>
            <w:r w:rsidRPr="00D84A6A">
              <w:rPr>
                <w:rFonts w:ascii="Times New Roman" w:eastAsia="SimSun" w:hAnsi="Times New Roman"/>
                <w:szCs w:val="20"/>
                <w:lang w:val="en-GB" w:eastAsia="en-US"/>
              </w:rPr>
              <w:t>: 20-25 Mbps</w:t>
            </w:r>
          </w:p>
          <w:p w14:paraId="35DC88FE" w14:textId="77777777" w:rsidR="00D84A6A" w:rsidRPr="00D84A6A" w:rsidRDefault="00D84A6A" w:rsidP="00D84A6A">
            <w:pPr>
              <w:numPr>
                <w:ilvl w:val="0"/>
                <w:numId w:val="36"/>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CBR: 35 - 50 Mbps</w:t>
            </w:r>
          </w:p>
          <w:p w14:paraId="688055C8"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 xml:space="preserve">8k: </w:t>
            </w:r>
          </w:p>
          <w:p w14:paraId="1E67CDDF" w14:textId="77777777" w:rsidR="00D84A6A" w:rsidRPr="00D84A6A" w:rsidRDefault="00D84A6A" w:rsidP="00D84A6A">
            <w:pPr>
              <w:numPr>
                <w:ilvl w:val="0"/>
                <w:numId w:val="37"/>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CBR: 80 - 100 Mbps</w:t>
            </w:r>
          </w:p>
          <w:p w14:paraId="0F51B34A" w14:textId="77777777" w:rsidR="00D84A6A" w:rsidRPr="00D84A6A" w:rsidRDefault="00D84A6A" w:rsidP="00D84A6A">
            <w:pPr>
              <w:numPr>
                <w:ilvl w:val="0"/>
                <w:numId w:val="37"/>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High quality: 100 - 150 Mbps</w:t>
            </w:r>
          </w:p>
          <w:p w14:paraId="4C57D81A"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[33][34][35]</w:t>
            </w:r>
          </w:p>
        </w:tc>
      </w:tr>
      <w:tr w:rsidR="00D84A6A" w:rsidRPr="00D84A6A" w14:paraId="04BD2420" w14:textId="77777777" w:rsidTr="00901E14">
        <w:trPr>
          <w:trHeight w:val="890"/>
        </w:trPr>
        <w:tc>
          <w:tcPr>
            <w:tcW w:w="757" w:type="pct"/>
            <w:vAlign w:val="center"/>
          </w:tcPr>
          <w:p w14:paraId="60BE1444" w14:textId="77777777" w:rsidR="00D84A6A" w:rsidRPr="00D84A6A" w:rsidRDefault="00D84A6A" w:rsidP="00D84A6A">
            <w:pPr>
              <w:overflowPunct w:val="0"/>
              <w:autoSpaceDE w:val="0"/>
              <w:autoSpaceDN w:val="0"/>
              <w:adjustRightInd w:val="0"/>
              <w:spacing w:before="0"/>
              <w:ind w:left="0" w:firstLine="0"/>
              <w:jc w:val="center"/>
              <w:textAlignment w:val="baseline"/>
              <w:rPr>
                <w:rFonts w:ascii="Times New Roman" w:eastAsia="Times New Roman" w:hAnsi="Times New Roman"/>
                <w:b/>
                <w:szCs w:val="20"/>
                <w:lang w:val="en-GB" w:eastAsia="en-US"/>
              </w:rPr>
            </w:pPr>
            <w:r w:rsidRPr="00D84A6A">
              <w:rPr>
                <w:rFonts w:ascii="Times New Roman" w:eastAsia="Times New Roman" w:hAnsi="Times New Roman"/>
                <w:b/>
                <w:szCs w:val="20"/>
                <w:lang w:val="en-GB" w:eastAsia="en-US"/>
              </w:rPr>
              <w:t>HEVC</w:t>
            </w:r>
          </w:p>
        </w:tc>
        <w:tc>
          <w:tcPr>
            <w:tcW w:w="909" w:type="pct"/>
            <w:vAlign w:val="center"/>
          </w:tcPr>
          <w:p w14:paraId="771C64A5"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-40% vs AVC [33][34][35]</w:t>
            </w:r>
          </w:p>
        </w:tc>
        <w:tc>
          <w:tcPr>
            <w:tcW w:w="871" w:type="pct"/>
            <w:vAlign w:val="center"/>
          </w:tcPr>
          <w:p w14:paraId="174DF605"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-60% vs AVC [33][34][35]</w:t>
            </w:r>
          </w:p>
        </w:tc>
        <w:tc>
          <w:tcPr>
            <w:tcW w:w="2463" w:type="pct"/>
            <w:vAlign w:val="center"/>
          </w:tcPr>
          <w:p w14:paraId="24E3DCD5"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4k:</w:t>
            </w:r>
          </w:p>
          <w:p w14:paraId="549BA800" w14:textId="77777777" w:rsidR="00D84A6A" w:rsidRPr="00D84A6A" w:rsidRDefault="00D84A6A" w:rsidP="00D84A6A">
            <w:pPr>
              <w:numPr>
                <w:ilvl w:val="0"/>
                <w:numId w:val="36"/>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proofErr w:type="spellStart"/>
            <w:r w:rsidRPr="00D84A6A">
              <w:rPr>
                <w:rFonts w:ascii="Times New Roman" w:eastAsia="SimSun" w:hAnsi="Times New Roman"/>
                <w:szCs w:val="20"/>
                <w:lang w:val="en-GB" w:eastAsia="en-US"/>
              </w:rPr>
              <w:t>Statmux</w:t>
            </w:r>
            <w:proofErr w:type="spellEnd"/>
            <w:r w:rsidRPr="00D84A6A">
              <w:rPr>
                <w:rFonts w:ascii="Times New Roman" w:eastAsia="SimSun" w:hAnsi="Times New Roman"/>
                <w:szCs w:val="20"/>
                <w:lang w:val="en-GB" w:eastAsia="en-US"/>
              </w:rPr>
              <w:t>: 10-13 Mbps</w:t>
            </w:r>
          </w:p>
          <w:p w14:paraId="7288F2EB" w14:textId="77777777" w:rsidR="00D84A6A" w:rsidRPr="00D84A6A" w:rsidRDefault="00D84A6A" w:rsidP="00D84A6A">
            <w:pPr>
              <w:numPr>
                <w:ilvl w:val="0"/>
                <w:numId w:val="36"/>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CBR: 18-25 Mbps</w:t>
            </w:r>
          </w:p>
          <w:p w14:paraId="0ADC294B" w14:textId="77777777" w:rsidR="00D84A6A" w:rsidRPr="00D84A6A" w:rsidRDefault="00D84A6A" w:rsidP="00D84A6A">
            <w:pPr>
              <w:overflowPunct w:val="0"/>
              <w:autoSpaceDE w:val="0"/>
              <w:autoSpaceDN w:val="0"/>
              <w:adjustRightInd w:val="0"/>
              <w:spacing w:before="0"/>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 xml:space="preserve">8k: </w:t>
            </w:r>
          </w:p>
          <w:p w14:paraId="3B28E8E7" w14:textId="77777777" w:rsidR="00D84A6A" w:rsidRPr="00D84A6A" w:rsidRDefault="00D84A6A" w:rsidP="00D84A6A">
            <w:pPr>
              <w:numPr>
                <w:ilvl w:val="0"/>
                <w:numId w:val="37"/>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CBR: 40-56 Mbps</w:t>
            </w:r>
          </w:p>
          <w:p w14:paraId="2B7BCAC6" w14:textId="77777777" w:rsidR="00D84A6A" w:rsidRPr="00D84A6A" w:rsidRDefault="00D84A6A" w:rsidP="00D84A6A">
            <w:pPr>
              <w:numPr>
                <w:ilvl w:val="0"/>
                <w:numId w:val="37"/>
              </w:numPr>
              <w:overflowPunct w:val="0"/>
              <w:autoSpaceDE w:val="0"/>
              <w:autoSpaceDN w:val="0"/>
              <w:adjustRightInd w:val="0"/>
              <w:spacing w:before="0" w:after="180" w:line="276" w:lineRule="auto"/>
              <w:contextualSpacing/>
              <w:textAlignment w:val="baseline"/>
              <w:rPr>
                <w:rFonts w:ascii="Times New Roman" w:eastAsia="SimSun" w:hAnsi="Times New Roman"/>
                <w:szCs w:val="20"/>
                <w:lang w:val="en-GB" w:eastAsia="en-US"/>
              </w:rPr>
            </w:pPr>
            <w:r w:rsidRPr="00D84A6A">
              <w:rPr>
                <w:rFonts w:ascii="Times New Roman" w:eastAsia="SimSun" w:hAnsi="Times New Roman"/>
                <w:szCs w:val="20"/>
                <w:lang w:val="en-GB" w:eastAsia="en-US"/>
              </w:rPr>
              <w:t>High quality: 80-90 Mbps</w:t>
            </w:r>
          </w:p>
          <w:p w14:paraId="471ED423" w14:textId="77777777" w:rsidR="00D84A6A" w:rsidRPr="00D84A6A" w:rsidRDefault="00D84A6A" w:rsidP="00D84A6A">
            <w:pPr>
              <w:overflowPunct w:val="0"/>
              <w:autoSpaceDE w:val="0"/>
              <w:autoSpaceDN w:val="0"/>
              <w:adjustRightInd w:val="0"/>
              <w:spacing w:before="0" w:after="180" w:line="276" w:lineRule="auto"/>
              <w:ind w:left="0" w:firstLine="0"/>
              <w:textAlignment w:val="baseline"/>
              <w:rPr>
                <w:rFonts w:ascii="Times New Roman" w:eastAsia="Times New Roman" w:hAnsi="Times New Roman"/>
                <w:szCs w:val="20"/>
                <w:lang w:val="en-GB" w:eastAsia="en-US"/>
              </w:rPr>
            </w:pPr>
            <w:r w:rsidRPr="00D84A6A">
              <w:rPr>
                <w:rFonts w:ascii="Times New Roman" w:eastAsia="Times New Roman" w:hAnsi="Times New Roman"/>
                <w:szCs w:val="20"/>
                <w:lang w:val="en-GB" w:eastAsia="en-US"/>
              </w:rPr>
              <w:t>[33][34][35]</w:t>
            </w:r>
          </w:p>
        </w:tc>
      </w:tr>
    </w:tbl>
    <w:p w14:paraId="671F9832" w14:textId="77777777" w:rsidR="00D84A6A" w:rsidRPr="00D84A6A" w:rsidRDefault="00D84A6A" w:rsidP="00D84A6A">
      <w:pPr>
        <w:spacing w:before="0" w:after="120"/>
        <w:ind w:left="0" w:firstLine="0"/>
        <w:rPr>
          <w:color w:val="000000" w:themeColor="text1"/>
          <w:sz w:val="21"/>
          <w:lang w:val="en-GB" w:eastAsia="ja-JP"/>
        </w:rPr>
      </w:pPr>
    </w:p>
    <w:p w14:paraId="421E9553" w14:textId="354618F4" w:rsidR="00D84A6A" w:rsidRPr="00D84A6A" w:rsidRDefault="00D84A6A" w:rsidP="00D84A6A">
      <w:pPr>
        <w:numPr>
          <w:ilvl w:val="0"/>
          <w:numId w:val="38"/>
        </w:numPr>
        <w:spacing w:before="0" w:after="120"/>
        <w:rPr>
          <w:color w:val="000000" w:themeColor="text1"/>
          <w:sz w:val="21"/>
          <w:lang w:val="en-GB" w:eastAsia="ja-JP"/>
        </w:rPr>
      </w:pPr>
      <w:r w:rsidRPr="00D84A6A">
        <w:rPr>
          <w:color w:val="000000" w:themeColor="text1"/>
          <w:sz w:val="21"/>
          <w:lang w:val="en-GB" w:eastAsia="ja-JP"/>
        </w:rPr>
        <w:t xml:space="preserve">Since the set of common frame rates are 24, 25, 30, 50, 60, 90, 120, 144 and 240, we can derive </w:t>
      </w:r>
      <w:proofErr w:type="spellStart"/>
      <w:r w:rsidR="0063195D">
        <w:rPr>
          <w:color w:val="000000" w:themeColor="text1"/>
          <w:sz w:val="21"/>
          <w:lang w:val="en-GB" w:eastAsia="ja-JP"/>
        </w:rPr>
        <w:t>Bmax</w:t>
      </w:r>
      <w:proofErr w:type="spellEnd"/>
      <w:r w:rsidRPr="00D84A6A">
        <w:rPr>
          <w:color w:val="000000" w:themeColor="text1"/>
          <w:sz w:val="21"/>
          <w:lang w:val="en-GB" w:eastAsia="ja-JP"/>
        </w:rPr>
        <w:t xml:space="preserve"> to be 150Mbps/8/24 = 781,250 B.  </w:t>
      </w:r>
    </w:p>
    <w:p w14:paraId="6EF25CEE" w14:textId="77777777" w:rsidR="007578D7" w:rsidRDefault="00862E5E" w:rsidP="007578D7">
      <w:pPr>
        <w:spacing w:before="0" w:after="120"/>
        <w:ind w:left="0" w:firstLine="0"/>
        <w:rPr>
          <w:color w:val="000000" w:themeColor="text1"/>
          <w:sz w:val="21"/>
          <w:lang w:val="en-GB" w:eastAsia="ja-JP"/>
        </w:rPr>
      </w:pPr>
      <w:r>
        <w:rPr>
          <w:color w:val="000000" w:themeColor="text1"/>
          <w:sz w:val="21"/>
          <w:lang w:val="en-GB" w:eastAsia="ja-JP"/>
        </w:rPr>
        <w:t>There are two possible approaches for determining the min</w:t>
      </w:r>
      <w:r w:rsidR="00D84A6A" w:rsidRPr="00D84A6A">
        <w:rPr>
          <w:color w:val="000000" w:themeColor="text1"/>
          <w:sz w:val="21"/>
          <w:lang w:val="en-GB" w:eastAsia="ja-JP"/>
        </w:rPr>
        <w:t xml:space="preserve">imum of </w:t>
      </w:r>
      <w:r>
        <w:rPr>
          <w:color w:val="000000" w:themeColor="text1"/>
          <w:sz w:val="21"/>
          <w:lang w:val="en-GB" w:eastAsia="ja-JP"/>
        </w:rPr>
        <w:t xml:space="preserve">the </w:t>
      </w:r>
      <w:r w:rsidR="00D84A6A" w:rsidRPr="00D84A6A">
        <w:rPr>
          <w:color w:val="000000" w:themeColor="text1"/>
          <w:sz w:val="21"/>
          <w:lang w:val="en-GB" w:eastAsia="ja-JP"/>
        </w:rPr>
        <w:t>new BSR table</w:t>
      </w:r>
      <w:r>
        <w:rPr>
          <w:color w:val="000000" w:themeColor="text1"/>
          <w:sz w:val="21"/>
          <w:lang w:val="en-GB" w:eastAsia="ja-JP"/>
        </w:rPr>
        <w:t xml:space="preserve"> </w:t>
      </w:r>
      <w:r w:rsidR="00D84A6A" w:rsidRPr="00D84A6A">
        <w:rPr>
          <w:color w:val="000000" w:themeColor="text1"/>
          <w:sz w:val="21"/>
          <w:lang w:val="en-GB" w:eastAsia="ja-JP"/>
        </w:rPr>
        <w:t xml:space="preserve">(denoted by </w:t>
      </w:r>
      <w:proofErr w:type="spellStart"/>
      <w:r w:rsidR="00D84A6A" w:rsidRPr="00D84A6A">
        <w:rPr>
          <w:color w:val="000000" w:themeColor="text1"/>
          <w:sz w:val="21"/>
          <w:lang w:val="en-GB" w:eastAsia="ja-JP"/>
        </w:rPr>
        <w:t>Bmin</w:t>
      </w:r>
      <w:proofErr w:type="spellEnd"/>
      <w:r w:rsidR="00D84A6A" w:rsidRPr="00D84A6A">
        <w:rPr>
          <w:color w:val="000000" w:themeColor="text1"/>
          <w:sz w:val="21"/>
          <w:lang w:val="en-GB" w:eastAsia="ja-JP"/>
        </w:rPr>
        <w:t>)</w:t>
      </w:r>
      <w:r w:rsidR="007578D7">
        <w:rPr>
          <w:color w:val="000000" w:themeColor="text1"/>
          <w:sz w:val="21"/>
          <w:lang w:val="en-GB" w:eastAsia="ja-JP"/>
        </w:rPr>
        <w:t>.</w:t>
      </w:r>
    </w:p>
    <w:p w14:paraId="5CC4B146" w14:textId="236311DA" w:rsidR="00541D22" w:rsidRDefault="007578D7" w:rsidP="007578D7">
      <w:pPr>
        <w:spacing w:before="0" w:after="120"/>
        <w:ind w:left="0" w:firstLine="0"/>
        <w:rPr>
          <w:color w:val="000000" w:themeColor="text1"/>
          <w:sz w:val="21"/>
          <w:lang w:val="en-GB" w:eastAsia="ja-JP"/>
        </w:rPr>
      </w:pPr>
      <w:r>
        <w:rPr>
          <w:color w:val="000000" w:themeColor="text1"/>
          <w:sz w:val="21"/>
          <w:lang w:val="en-GB" w:eastAsia="ja-JP"/>
        </w:rPr>
        <w:t xml:space="preserve">In the first approach, </w:t>
      </w:r>
      <w:proofErr w:type="spellStart"/>
      <w:r w:rsidR="00275AC1">
        <w:rPr>
          <w:color w:val="000000" w:themeColor="text1"/>
          <w:sz w:val="21"/>
          <w:lang w:val="en-GB" w:eastAsia="ja-JP"/>
        </w:rPr>
        <w:t>Bmin</w:t>
      </w:r>
      <w:proofErr w:type="spellEnd"/>
      <w:r w:rsidR="00275AC1">
        <w:rPr>
          <w:color w:val="000000" w:themeColor="text1"/>
          <w:sz w:val="21"/>
          <w:lang w:val="en-GB" w:eastAsia="ja-JP"/>
        </w:rPr>
        <w:t xml:space="preserve"> </w:t>
      </w:r>
      <w:r>
        <w:rPr>
          <w:color w:val="000000" w:themeColor="text1"/>
          <w:sz w:val="21"/>
          <w:lang w:val="en-GB" w:eastAsia="ja-JP"/>
        </w:rPr>
        <w:t>can be</w:t>
      </w:r>
      <w:r w:rsidR="007D2A09">
        <w:rPr>
          <w:color w:val="000000" w:themeColor="text1"/>
          <w:sz w:val="21"/>
          <w:lang w:val="en-GB" w:eastAsia="ja-JP"/>
        </w:rPr>
        <w:t xml:space="preserve"> </w:t>
      </w:r>
      <w:r w:rsidR="00862E5E">
        <w:rPr>
          <w:color w:val="000000" w:themeColor="text1"/>
          <w:sz w:val="21"/>
          <w:lang w:val="en-GB" w:eastAsia="ja-JP"/>
        </w:rPr>
        <w:t xml:space="preserve">the minimum </w:t>
      </w:r>
      <w:r w:rsidR="001304F6">
        <w:rPr>
          <w:color w:val="000000" w:themeColor="text1"/>
          <w:sz w:val="21"/>
          <w:lang w:val="en-GB" w:eastAsia="ja-JP"/>
        </w:rPr>
        <w:t xml:space="preserve">size </w:t>
      </w:r>
      <w:r w:rsidR="00862E5E">
        <w:rPr>
          <w:color w:val="000000" w:themeColor="text1"/>
          <w:sz w:val="21"/>
          <w:lang w:val="en-GB" w:eastAsia="ja-JP"/>
        </w:rPr>
        <w:t xml:space="preserve">of </w:t>
      </w:r>
      <w:r w:rsidR="00A0053D">
        <w:rPr>
          <w:color w:val="000000" w:themeColor="text1"/>
          <w:sz w:val="21"/>
          <w:lang w:val="en-GB" w:eastAsia="ja-JP"/>
        </w:rPr>
        <w:t xml:space="preserve">all </w:t>
      </w:r>
      <w:r w:rsidR="00021BF6">
        <w:rPr>
          <w:color w:val="000000" w:themeColor="text1"/>
          <w:sz w:val="21"/>
          <w:lang w:val="en-GB" w:eastAsia="ja-JP"/>
        </w:rPr>
        <w:t xml:space="preserve">possible </w:t>
      </w:r>
      <w:r w:rsidR="00862E5E">
        <w:rPr>
          <w:color w:val="000000" w:themeColor="text1"/>
          <w:sz w:val="21"/>
          <w:lang w:val="en-GB" w:eastAsia="ja-JP"/>
        </w:rPr>
        <w:t>data burst</w:t>
      </w:r>
      <w:r w:rsidR="00A0053D">
        <w:rPr>
          <w:color w:val="000000" w:themeColor="text1"/>
          <w:sz w:val="21"/>
          <w:lang w:val="en-GB" w:eastAsia="ja-JP"/>
        </w:rPr>
        <w:t>s</w:t>
      </w:r>
      <w:r w:rsidR="00EE123C">
        <w:rPr>
          <w:color w:val="000000" w:themeColor="text1"/>
          <w:sz w:val="21"/>
          <w:lang w:val="en-GB" w:eastAsia="ja-JP"/>
        </w:rPr>
        <w:t xml:space="preserve"> (denoted as </w:t>
      </w:r>
      <w:proofErr w:type="spellStart"/>
      <w:r w:rsidR="00EE123C">
        <w:rPr>
          <w:color w:val="000000" w:themeColor="text1"/>
          <w:sz w:val="21"/>
          <w:lang w:val="en-GB" w:eastAsia="ja-JP"/>
        </w:rPr>
        <w:t>Dmin</w:t>
      </w:r>
      <w:proofErr w:type="spellEnd"/>
      <w:proofErr w:type="gramStart"/>
      <w:r w:rsidR="00EE123C">
        <w:rPr>
          <w:color w:val="000000" w:themeColor="text1"/>
          <w:sz w:val="21"/>
          <w:lang w:val="en-GB" w:eastAsia="ja-JP"/>
        </w:rPr>
        <w:t>)</w:t>
      </w:r>
      <w:r w:rsidR="00885F1C">
        <w:rPr>
          <w:color w:val="000000" w:themeColor="text1"/>
          <w:sz w:val="21"/>
          <w:lang w:val="en-GB" w:eastAsia="ja-JP"/>
        </w:rPr>
        <w:t>, if</w:t>
      </w:r>
      <w:proofErr w:type="gramEnd"/>
      <w:r w:rsidR="00885F1C">
        <w:rPr>
          <w:color w:val="000000" w:themeColor="text1"/>
          <w:sz w:val="21"/>
          <w:lang w:val="en-GB" w:eastAsia="ja-JP"/>
        </w:rPr>
        <w:t xml:space="preserve"> </w:t>
      </w:r>
      <w:r w:rsidR="00701659">
        <w:rPr>
          <w:color w:val="000000" w:themeColor="text1"/>
          <w:sz w:val="21"/>
          <w:lang w:val="en-GB" w:eastAsia="ja-JP"/>
        </w:rPr>
        <w:t xml:space="preserve">the resulting quantization error at </w:t>
      </w:r>
      <w:proofErr w:type="spellStart"/>
      <w:r w:rsidR="00701659">
        <w:rPr>
          <w:color w:val="000000" w:themeColor="text1"/>
          <w:sz w:val="21"/>
          <w:lang w:val="en-GB" w:eastAsia="ja-JP"/>
        </w:rPr>
        <w:t>Bmin</w:t>
      </w:r>
      <w:proofErr w:type="spellEnd"/>
      <w:r w:rsidR="00701659">
        <w:rPr>
          <w:color w:val="000000" w:themeColor="text1"/>
          <w:sz w:val="21"/>
          <w:lang w:val="en-GB" w:eastAsia="ja-JP"/>
        </w:rPr>
        <w:t xml:space="preserve"> is </w:t>
      </w:r>
      <w:r w:rsidR="007D2A09">
        <w:rPr>
          <w:color w:val="000000" w:themeColor="text1"/>
          <w:sz w:val="21"/>
          <w:lang w:val="en-GB" w:eastAsia="ja-JP"/>
        </w:rPr>
        <w:t>no worse than</w:t>
      </w:r>
      <w:r w:rsidR="00701659">
        <w:rPr>
          <w:color w:val="000000" w:themeColor="text1"/>
          <w:sz w:val="21"/>
          <w:lang w:val="en-GB" w:eastAsia="ja-JP"/>
        </w:rPr>
        <w:t xml:space="preserve"> the legacy one. </w:t>
      </w:r>
      <w:r w:rsidR="00885F1C">
        <w:rPr>
          <w:color w:val="000000" w:themeColor="text1"/>
          <w:sz w:val="21"/>
          <w:lang w:val="en-GB" w:eastAsia="ja-JP"/>
        </w:rPr>
        <w:t xml:space="preserve">By </w:t>
      </w:r>
      <w:r w:rsidR="00974BD7">
        <w:rPr>
          <w:color w:val="000000" w:themeColor="text1"/>
          <w:sz w:val="21"/>
          <w:lang w:val="en-GB" w:eastAsia="ja-JP"/>
        </w:rPr>
        <w:t xml:space="preserve">the same approach </w:t>
      </w:r>
      <w:r w:rsidR="00D57274">
        <w:rPr>
          <w:color w:val="000000" w:themeColor="text1"/>
          <w:sz w:val="21"/>
          <w:lang w:val="en-GB" w:eastAsia="ja-JP"/>
        </w:rPr>
        <w:t xml:space="preserve">used to </w:t>
      </w:r>
      <w:r w:rsidR="00974BD7">
        <w:rPr>
          <w:color w:val="000000" w:themeColor="text1"/>
          <w:sz w:val="21"/>
          <w:lang w:val="en-GB" w:eastAsia="ja-JP"/>
        </w:rPr>
        <w:t>determin</w:t>
      </w:r>
      <w:r w:rsidR="00D57274">
        <w:rPr>
          <w:color w:val="000000" w:themeColor="text1"/>
          <w:sz w:val="21"/>
          <w:lang w:val="en-GB" w:eastAsia="ja-JP"/>
        </w:rPr>
        <w:t>e</w:t>
      </w:r>
      <w:r w:rsidR="00974BD7">
        <w:rPr>
          <w:color w:val="000000" w:themeColor="text1"/>
          <w:sz w:val="21"/>
          <w:lang w:val="en-GB" w:eastAsia="ja-JP"/>
        </w:rPr>
        <w:t xml:space="preserve"> </w:t>
      </w:r>
      <w:proofErr w:type="spellStart"/>
      <w:r w:rsidR="00974BD7">
        <w:rPr>
          <w:color w:val="000000" w:themeColor="text1"/>
          <w:sz w:val="21"/>
          <w:lang w:val="en-GB" w:eastAsia="ja-JP"/>
        </w:rPr>
        <w:t>Bmax</w:t>
      </w:r>
      <w:proofErr w:type="spellEnd"/>
      <w:r w:rsidR="00974BD7">
        <w:rPr>
          <w:color w:val="000000" w:themeColor="text1"/>
          <w:sz w:val="21"/>
          <w:lang w:val="en-GB" w:eastAsia="ja-JP"/>
        </w:rPr>
        <w:t xml:space="preserve">, one may find </w:t>
      </w:r>
      <w:proofErr w:type="spellStart"/>
      <w:r w:rsidR="00974BD7">
        <w:rPr>
          <w:color w:val="000000" w:themeColor="text1"/>
          <w:sz w:val="21"/>
          <w:lang w:val="en-GB" w:eastAsia="ja-JP"/>
        </w:rPr>
        <w:t>Bmin</w:t>
      </w:r>
      <w:proofErr w:type="spellEnd"/>
      <w:r w:rsidR="00974BD7">
        <w:rPr>
          <w:color w:val="000000" w:themeColor="text1"/>
          <w:sz w:val="21"/>
          <w:lang w:val="en-GB" w:eastAsia="ja-JP"/>
        </w:rPr>
        <w:t xml:space="preserve"> = minimum</w:t>
      </w:r>
      <w:r w:rsidR="00974BD7" w:rsidRPr="00974BD7">
        <w:rPr>
          <w:color w:val="000000" w:themeColor="text1"/>
          <w:sz w:val="21"/>
          <w:lang w:val="en-GB" w:eastAsia="ja-JP"/>
        </w:rPr>
        <w:t xml:space="preserve"> bit rate </w:t>
      </w:r>
      <w:r w:rsidR="00974BD7">
        <w:rPr>
          <w:color w:val="000000" w:themeColor="text1"/>
          <w:sz w:val="21"/>
          <w:lang w:val="en-GB" w:eastAsia="ja-JP"/>
        </w:rPr>
        <w:t>/</w:t>
      </w:r>
      <w:r w:rsidR="00974BD7" w:rsidRPr="00974BD7">
        <w:rPr>
          <w:color w:val="000000" w:themeColor="text1"/>
          <w:sz w:val="21"/>
          <w:lang w:val="en-GB" w:eastAsia="ja-JP"/>
        </w:rPr>
        <w:t xml:space="preserve"> </w:t>
      </w:r>
      <w:r w:rsidR="0066480B">
        <w:rPr>
          <w:color w:val="000000" w:themeColor="text1"/>
          <w:sz w:val="21"/>
          <w:lang w:val="en-GB" w:eastAsia="ja-JP"/>
        </w:rPr>
        <w:t>maximum</w:t>
      </w:r>
      <w:r w:rsidR="00974BD7" w:rsidRPr="00974BD7">
        <w:rPr>
          <w:color w:val="000000" w:themeColor="text1"/>
          <w:sz w:val="21"/>
          <w:lang w:val="en-GB" w:eastAsia="ja-JP"/>
        </w:rPr>
        <w:t xml:space="preserve"> frame rate</w:t>
      </w:r>
      <w:r w:rsidR="00974BD7">
        <w:rPr>
          <w:color w:val="000000" w:themeColor="text1"/>
          <w:sz w:val="21"/>
          <w:lang w:val="en-GB" w:eastAsia="ja-JP"/>
        </w:rPr>
        <w:t xml:space="preserve"> = </w:t>
      </w:r>
      <w:r w:rsidR="00EF10A5">
        <w:rPr>
          <w:color w:val="000000" w:themeColor="text1"/>
          <w:sz w:val="21"/>
          <w:lang w:val="en-GB" w:eastAsia="ja-JP"/>
        </w:rPr>
        <w:t>10 Mbps</w:t>
      </w:r>
      <w:r w:rsidR="00A02CCA">
        <w:rPr>
          <w:color w:val="000000" w:themeColor="text1"/>
          <w:sz w:val="21"/>
          <w:lang w:val="en-GB" w:eastAsia="ja-JP"/>
        </w:rPr>
        <w:t>/8</w:t>
      </w:r>
      <w:r w:rsidR="00EF10A5">
        <w:rPr>
          <w:color w:val="000000" w:themeColor="text1"/>
          <w:sz w:val="21"/>
          <w:lang w:val="en-GB" w:eastAsia="ja-JP"/>
        </w:rPr>
        <w:t>/</w:t>
      </w:r>
      <w:r w:rsidR="0066480B">
        <w:rPr>
          <w:color w:val="000000" w:themeColor="text1"/>
          <w:sz w:val="21"/>
          <w:lang w:val="en-GB" w:eastAsia="ja-JP"/>
        </w:rPr>
        <w:t xml:space="preserve"> </w:t>
      </w:r>
      <w:r w:rsidR="00EF10A5">
        <w:rPr>
          <w:color w:val="000000" w:themeColor="text1"/>
          <w:sz w:val="21"/>
          <w:lang w:val="en-GB" w:eastAsia="ja-JP"/>
        </w:rPr>
        <w:t xml:space="preserve">240 </w:t>
      </w:r>
      <w:r w:rsidR="0066480B">
        <w:rPr>
          <w:color w:val="000000" w:themeColor="text1"/>
          <w:sz w:val="21"/>
          <w:lang w:val="en-GB" w:eastAsia="ja-JP"/>
        </w:rPr>
        <w:t xml:space="preserve">fps </w:t>
      </w:r>
      <w:r w:rsidR="00EF10A5">
        <w:rPr>
          <w:color w:val="000000" w:themeColor="text1"/>
          <w:sz w:val="21"/>
          <w:lang w:val="en-GB" w:eastAsia="ja-JP"/>
        </w:rPr>
        <w:t>=</w:t>
      </w:r>
      <w:r w:rsidR="0066480B">
        <w:rPr>
          <w:color w:val="000000" w:themeColor="text1"/>
          <w:sz w:val="21"/>
          <w:lang w:val="en-GB" w:eastAsia="ja-JP"/>
        </w:rPr>
        <w:t xml:space="preserve"> </w:t>
      </w:r>
      <w:r w:rsidR="00207FB0">
        <w:rPr>
          <w:color w:val="000000" w:themeColor="text1"/>
          <w:sz w:val="21"/>
          <w:lang w:val="en-GB" w:eastAsia="ja-JP"/>
        </w:rPr>
        <w:t>5,208 B</w:t>
      </w:r>
      <w:r w:rsidR="004E0D00">
        <w:rPr>
          <w:color w:val="000000" w:themeColor="text1"/>
          <w:sz w:val="21"/>
          <w:lang w:val="en-GB" w:eastAsia="ja-JP"/>
        </w:rPr>
        <w:t>.</w:t>
      </w:r>
      <w:r w:rsidR="00207FB0">
        <w:rPr>
          <w:color w:val="000000" w:themeColor="text1"/>
          <w:sz w:val="21"/>
          <w:lang w:val="en-GB" w:eastAsia="ja-JP"/>
        </w:rPr>
        <w:t xml:space="preserve"> </w:t>
      </w:r>
    </w:p>
    <w:p w14:paraId="19199203" w14:textId="3F762B0C" w:rsidR="00541D22" w:rsidRDefault="00006F22" w:rsidP="001304F6">
      <w:pPr>
        <w:numPr>
          <w:ilvl w:val="1"/>
          <w:numId w:val="42"/>
        </w:numPr>
        <w:spacing w:before="0" w:after="120"/>
        <w:ind w:left="720"/>
        <w:rPr>
          <w:color w:val="000000" w:themeColor="text1"/>
          <w:sz w:val="21"/>
          <w:lang w:val="en-GB" w:eastAsia="ja-JP"/>
        </w:rPr>
      </w:pPr>
      <w:r>
        <w:rPr>
          <w:color w:val="000000" w:themeColor="text1"/>
          <w:sz w:val="21"/>
          <w:lang w:val="en-GB" w:eastAsia="ja-JP"/>
        </w:rPr>
        <w:t>If linear distribution for the code points is used, then the step size between t</w:t>
      </w:r>
      <w:r w:rsidR="000C6498">
        <w:rPr>
          <w:color w:val="000000" w:themeColor="text1"/>
          <w:sz w:val="21"/>
          <w:lang w:val="en-GB" w:eastAsia="ja-JP"/>
        </w:rPr>
        <w:t>he code points is (</w:t>
      </w:r>
      <w:r w:rsidR="000C6498" w:rsidRPr="00D84A6A">
        <w:rPr>
          <w:color w:val="000000" w:themeColor="text1"/>
          <w:sz w:val="21"/>
          <w:lang w:val="en-GB" w:eastAsia="ja-JP"/>
        </w:rPr>
        <w:t>781,250</w:t>
      </w:r>
      <w:r w:rsidR="000C6498">
        <w:rPr>
          <w:color w:val="000000" w:themeColor="text1"/>
          <w:sz w:val="21"/>
          <w:lang w:val="en-GB" w:eastAsia="ja-JP"/>
        </w:rPr>
        <w:t xml:space="preserve"> – 5</w:t>
      </w:r>
      <w:r w:rsidR="00AE2911">
        <w:rPr>
          <w:color w:val="000000" w:themeColor="text1"/>
          <w:sz w:val="21"/>
          <w:lang w:val="en-GB" w:eastAsia="ja-JP"/>
        </w:rPr>
        <w:t>,</w:t>
      </w:r>
      <w:r w:rsidR="000C6498">
        <w:rPr>
          <w:color w:val="000000" w:themeColor="text1"/>
          <w:sz w:val="21"/>
          <w:lang w:val="en-GB" w:eastAsia="ja-JP"/>
        </w:rPr>
        <w:t xml:space="preserve">208) / 256 = </w:t>
      </w:r>
      <w:r w:rsidR="00B8638B">
        <w:rPr>
          <w:color w:val="000000" w:themeColor="text1"/>
          <w:sz w:val="21"/>
          <w:lang w:val="en-GB" w:eastAsia="ja-JP"/>
        </w:rPr>
        <w:t>3</w:t>
      </w:r>
      <w:r w:rsidR="00EB7514">
        <w:rPr>
          <w:color w:val="000000" w:themeColor="text1"/>
          <w:sz w:val="21"/>
          <w:lang w:val="en-GB" w:eastAsia="ja-JP"/>
        </w:rPr>
        <w:t>,</w:t>
      </w:r>
      <w:r w:rsidR="00B8638B">
        <w:rPr>
          <w:color w:val="000000" w:themeColor="text1"/>
          <w:sz w:val="21"/>
          <w:lang w:val="en-GB" w:eastAsia="ja-JP"/>
        </w:rPr>
        <w:t xml:space="preserve">031 B. The resulting quantization error at </w:t>
      </w:r>
      <w:proofErr w:type="spellStart"/>
      <w:r w:rsidR="00B8638B">
        <w:rPr>
          <w:color w:val="000000" w:themeColor="text1"/>
          <w:sz w:val="21"/>
          <w:lang w:val="en-GB" w:eastAsia="ja-JP"/>
        </w:rPr>
        <w:t>Bmin</w:t>
      </w:r>
      <w:proofErr w:type="spellEnd"/>
      <w:r w:rsidR="00B8638B">
        <w:rPr>
          <w:color w:val="000000" w:themeColor="text1"/>
          <w:sz w:val="21"/>
          <w:lang w:val="en-GB" w:eastAsia="ja-JP"/>
        </w:rPr>
        <w:t xml:space="preserve"> = </w:t>
      </w:r>
      <w:r w:rsidR="005074F8">
        <w:rPr>
          <w:color w:val="000000" w:themeColor="text1"/>
          <w:sz w:val="21"/>
          <w:lang w:val="en-GB" w:eastAsia="ja-JP"/>
        </w:rPr>
        <w:t>3</w:t>
      </w:r>
      <w:r w:rsidR="00B30713">
        <w:rPr>
          <w:color w:val="000000" w:themeColor="text1"/>
          <w:sz w:val="21"/>
          <w:lang w:val="en-GB" w:eastAsia="ja-JP"/>
        </w:rPr>
        <w:t>,</w:t>
      </w:r>
      <w:r w:rsidR="005074F8">
        <w:rPr>
          <w:color w:val="000000" w:themeColor="text1"/>
          <w:sz w:val="21"/>
          <w:lang w:val="en-GB" w:eastAsia="ja-JP"/>
        </w:rPr>
        <w:t>031/5</w:t>
      </w:r>
      <w:r w:rsidR="00B30713">
        <w:rPr>
          <w:color w:val="000000" w:themeColor="text1"/>
          <w:sz w:val="21"/>
          <w:lang w:val="en-GB" w:eastAsia="ja-JP"/>
        </w:rPr>
        <w:t>,</w:t>
      </w:r>
      <w:r w:rsidR="005074F8">
        <w:rPr>
          <w:color w:val="000000" w:themeColor="text1"/>
          <w:sz w:val="21"/>
          <w:lang w:val="en-GB" w:eastAsia="ja-JP"/>
        </w:rPr>
        <w:t xml:space="preserve">208 = </w:t>
      </w:r>
      <w:r w:rsidR="00082CE0">
        <w:rPr>
          <w:color w:val="000000" w:themeColor="text1"/>
          <w:sz w:val="21"/>
          <w:lang w:val="en-GB" w:eastAsia="ja-JP"/>
        </w:rPr>
        <w:t>58%</w:t>
      </w:r>
      <w:r w:rsidR="00B225DD">
        <w:rPr>
          <w:color w:val="000000" w:themeColor="text1"/>
          <w:sz w:val="21"/>
          <w:lang w:val="en-GB" w:eastAsia="ja-JP"/>
        </w:rPr>
        <w:t xml:space="preserve">, which is way higher than the </w:t>
      </w:r>
      <w:r w:rsidR="004E1DD5">
        <w:rPr>
          <w:color w:val="000000" w:themeColor="text1"/>
          <w:sz w:val="21"/>
          <w:lang w:val="en-GB" w:eastAsia="ja-JP"/>
        </w:rPr>
        <w:t>one with legacy table</w:t>
      </w:r>
      <w:r w:rsidR="00B30713">
        <w:rPr>
          <w:color w:val="000000" w:themeColor="text1"/>
          <w:sz w:val="21"/>
          <w:lang w:val="en-GB" w:eastAsia="ja-JP"/>
        </w:rPr>
        <w:t xml:space="preserve"> (</w:t>
      </w:r>
      <w:r w:rsidR="004E1DD5">
        <w:rPr>
          <w:color w:val="000000" w:themeColor="text1"/>
          <w:sz w:val="21"/>
          <w:lang w:val="en-GB" w:eastAsia="ja-JP"/>
        </w:rPr>
        <w:t>6</w:t>
      </w:r>
      <w:r w:rsidR="008A29D7">
        <w:rPr>
          <w:color w:val="000000" w:themeColor="text1"/>
          <w:sz w:val="21"/>
          <w:lang w:val="en-GB" w:eastAsia="ja-JP"/>
        </w:rPr>
        <w:t>.5</w:t>
      </w:r>
      <w:r w:rsidR="004E1DD5">
        <w:rPr>
          <w:color w:val="000000" w:themeColor="text1"/>
          <w:sz w:val="21"/>
          <w:lang w:val="en-GB" w:eastAsia="ja-JP"/>
        </w:rPr>
        <w:t>%</w:t>
      </w:r>
      <w:r w:rsidR="00B30713">
        <w:rPr>
          <w:color w:val="000000" w:themeColor="text1"/>
          <w:sz w:val="21"/>
          <w:lang w:val="en-GB" w:eastAsia="ja-JP"/>
        </w:rPr>
        <w:t>)</w:t>
      </w:r>
      <w:r w:rsidR="004E1DD5">
        <w:rPr>
          <w:color w:val="000000" w:themeColor="text1"/>
          <w:sz w:val="21"/>
          <w:lang w:val="en-GB" w:eastAsia="ja-JP"/>
        </w:rPr>
        <w:t xml:space="preserve">. </w:t>
      </w:r>
      <w:r w:rsidR="00B35942">
        <w:rPr>
          <w:color w:val="000000" w:themeColor="text1"/>
          <w:sz w:val="21"/>
          <w:lang w:val="en-GB" w:eastAsia="ja-JP"/>
        </w:rPr>
        <w:t>So linear distribution does not work in this approach.</w:t>
      </w:r>
    </w:p>
    <w:p w14:paraId="156C8C52" w14:textId="77777777" w:rsidR="00B35942" w:rsidRDefault="004E1DD5" w:rsidP="00B35942">
      <w:pPr>
        <w:numPr>
          <w:ilvl w:val="1"/>
          <w:numId w:val="42"/>
        </w:numPr>
        <w:spacing w:before="0" w:after="120"/>
        <w:ind w:left="720"/>
        <w:rPr>
          <w:color w:val="000000" w:themeColor="text1"/>
          <w:sz w:val="21"/>
          <w:lang w:val="en-GB" w:eastAsia="ja-JP"/>
        </w:rPr>
      </w:pPr>
      <w:r>
        <w:rPr>
          <w:color w:val="000000" w:themeColor="text1"/>
          <w:sz w:val="21"/>
          <w:lang w:val="en-GB" w:eastAsia="ja-JP"/>
        </w:rPr>
        <w:t xml:space="preserve">If exponential distribution is used, </w:t>
      </w:r>
      <w:r w:rsidR="00872C65">
        <w:rPr>
          <w:color w:val="000000" w:themeColor="text1"/>
          <w:sz w:val="21"/>
          <w:lang w:val="en-GB" w:eastAsia="ja-JP"/>
        </w:rPr>
        <w:t xml:space="preserve">since </w:t>
      </w:r>
      <w:proofErr w:type="spellStart"/>
      <w:r w:rsidR="00872C65">
        <w:rPr>
          <w:color w:val="000000" w:themeColor="text1"/>
          <w:sz w:val="21"/>
          <w:lang w:val="en-GB" w:eastAsia="ja-JP"/>
        </w:rPr>
        <w:t>Bmax</w:t>
      </w:r>
      <w:proofErr w:type="spellEnd"/>
      <w:r w:rsidR="00872C65">
        <w:rPr>
          <w:color w:val="000000" w:themeColor="text1"/>
          <w:sz w:val="21"/>
          <w:lang w:val="en-GB" w:eastAsia="ja-JP"/>
        </w:rPr>
        <w:t xml:space="preserve"> = </w:t>
      </w:r>
      <w:proofErr w:type="spellStart"/>
      <w:r w:rsidR="00872C65">
        <w:rPr>
          <w:color w:val="000000" w:themeColor="text1"/>
          <w:sz w:val="21"/>
          <w:lang w:val="en-GB" w:eastAsia="ja-JP"/>
        </w:rPr>
        <w:t>Bmin</w:t>
      </w:r>
      <w:proofErr w:type="spellEnd"/>
      <w:r w:rsidR="00872C65">
        <w:rPr>
          <w:color w:val="000000" w:themeColor="text1"/>
          <w:sz w:val="21"/>
          <w:lang w:val="en-GB" w:eastAsia="ja-JP"/>
        </w:rPr>
        <w:t xml:space="preserve"> x (1+</w:t>
      </w:r>
      <w:proofErr w:type="gramStart"/>
      <w:r w:rsidR="00872C65">
        <w:rPr>
          <w:color w:val="000000" w:themeColor="text1"/>
          <w:sz w:val="21"/>
          <w:lang w:val="en-GB" w:eastAsia="ja-JP"/>
        </w:rPr>
        <w:t>p)^</w:t>
      </w:r>
      <w:proofErr w:type="gramEnd"/>
      <w:r w:rsidR="00872C65">
        <w:rPr>
          <w:color w:val="000000" w:themeColor="text1"/>
          <w:sz w:val="21"/>
          <w:lang w:val="en-GB" w:eastAsia="ja-JP"/>
        </w:rPr>
        <w:t xml:space="preserve">(N-1), where p </w:t>
      </w:r>
      <w:r w:rsidR="00352D81">
        <w:rPr>
          <w:color w:val="000000" w:themeColor="text1"/>
          <w:sz w:val="21"/>
          <w:lang w:val="en-GB" w:eastAsia="ja-JP"/>
        </w:rPr>
        <w:t>is the quantization error</w:t>
      </w:r>
      <w:r w:rsidR="00872C65">
        <w:rPr>
          <w:color w:val="000000" w:themeColor="text1"/>
          <w:sz w:val="21"/>
          <w:lang w:val="en-GB" w:eastAsia="ja-JP"/>
        </w:rPr>
        <w:t xml:space="preserve"> and N is the </w:t>
      </w:r>
      <w:r w:rsidR="00655733">
        <w:rPr>
          <w:color w:val="000000" w:themeColor="text1"/>
          <w:sz w:val="21"/>
          <w:lang w:val="en-GB" w:eastAsia="ja-JP"/>
        </w:rPr>
        <w:t>number of code points (256)</w:t>
      </w:r>
      <w:r w:rsidR="00352D81">
        <w:rPr>
          <w:color w:val="000000" w:themeColor="text1"/>
          <w:sz w:val="21"/>
          <w:lang w:val="en-GB" w:eastAsia="ja-JP"/>
        </w:rPr>
        <w:t xml:space="preserve">, </w:t>
      </w:r>
      <w:r w:rsidR="00655733">
        <w:rPr>
          <w:color w:val="000000" w:themeColor="text1"/>
          <w:sz w:val="21"/>
          <w:lang w:val="en-GB" w:eastAsia="ja-JP"/>
        </w:rPr>
        <w:t xml:space="preserve">p </w:t>
      </w:r>
      <w:r w:rsidR="00352D81">
        <w:rPr>
          <w:color w:val="000000" w:themeColor="text1"/>
          <w:sz w:val="21"/>
          <w:lang w:val="en-GB" w:eastAsia="ja-JP"/>
        </w:rPr>
        <w:t>=</w:t>
      </w:r>
      <w:r w:rsidR="00655733">
        <w:rPr>
          <w:color w:val="000000" w:themeColor="text1"/>
          <w:sz w:val="21"/>
          <w:lang w:val="en-GB" w:eastAsia="ja-JP"/>
        </w:rPr>
        <w:t xml:space="preserve"> (</w:t>
      </w:r>
      <w:proofErr w:type="spellStart"/>
      <w:r w:rsidR="00655733">
        <w:rPr>
          <w:color w:val="000000" w:themeColor="text1"/>
          <w:sz w:val="21"/>
          <w:lang w:val="en-GB" w:eastAsia="ja-JP"/>
        </w:rPr>
        <w:t>Bmax</w:t>
      </w:r>
      <w:proofErr w:type="spellEnd"/>
      <w:r w:rsidR="00655733">
        <w:rPr>
          <w:color w:val="000000" w:themeColor="text1"/>
          <w:sz w:val="21"/>
          <w:lang w:val="en-GB" w:eastAsia="ja-JP"/>
        </w:rPr>
        <w:t>/</w:t>
      </w:r>
      <w:proofErr w:type="spellStart"/>
      <w:r w:rsidR="00655733">
        <w:rPr>
          <w:color w:val="000000" w:themeColor="text1"/>
          <w:sz w:val="21"/>
          <w:lang w:val="en-GB" w:eastAsia="ja-JP"/>
        </w:rPr>
        <w:t>Bmin</w:t>
      </w:r>
      <w:proofErr w:type="spellEnd"/>
      <w:r w:rsidR="00655733">
        <w:rPr>
          <w:color w:val="000000" w:themeColor="text1"/>
          <w:sz w:val="21"/>
          <w:lang w:val="en-GB" w:eastAsia="ja-JP"/>
        </w:rPr>
        <w:t>) ^ (1/(N-1)) = (781,250/</w:t>
      </w:r>
      <w:r w:rsidR="00B13F36">
        <w:rPr>
          <w:color w:val="000000" w:themeColor="text1"/>
          <w:sz w:val="21"/>
          <w:lang w:val="en-GB" w:eastAsia="ja-JP"/>
        </w:rPr>
        <w:t xml:space="preserve">5,208) ^ (1/255) = </w:t>
      </w:r>
      <w:r w:rsidR="00E55359">
        <w:rPr>
          <w:color w:val="000000" w:themeColor="text1"/>
          <w:sz w:val="21"/>
          <w:lang w:val="en-GB" w:eastAsia="ja-JP"/>
        </w:rPr>
        <w:t xml:space="preserve">2.0%. </w:t>
      </w:r>
    </w:p>
    <w:p w14:paraId="19DE1401" w14:textId="77777777" w:rsidR="00ED4BCC" w:rsidRDefault="00B35942" w:rsidP="00ED4BCC">
      <w:pPr>
        <w:spacing w:before="0" w:after="120"/>
        <w:ind w:left="0" w:firstLine="0"/>
        <w:rPr>
          <w:color w:val="000000" w:themeColor="text1"/>
          <w:sz w:val="21"/>
          <w:lang w:val="en-GB" w:eastAsia="ja-JP"/>
        </w:rPr>
      </w:pPr>
      <w:r>
        <w:rPr>
          <w:color w:val="000000" w:themeColor="text1"/>
          <w:sz w:val="21"/>
          <w:lang w:val="en-GB" w:eastAsia="ja-JP"/>
        </w:rPr>
        <w:t xml:space="preserve">In the second approach, </w:t>
      </w:r>
      <w:proofErr w:type="spellStart"/>
      <w:r w:rsidR="00067BE1" w:rsidRPr="00B35942">
        <w:rPr>
          <w:color w:val="000000" w:themeColor="text1"/>
          <w:sz w:val="21"/>
          <w:lang w:val="en-GB" w:eastAsia="ja-JP"/>
        </w:rPr>
        <w:t>Bmin</w:t>
      </w:r>
      <w:proofErr w:type="spellEnd"/>
      <w:r w:rsidR="00067BE1" w:rsidRPr="00B35942">
        <w:rPr>
          <w:color w:val="000000" w:themeColor="text1"/>
          <w:sz w:val="21"/>
          <w:lang w:val="en-GB" w:eastAsia="ja-JP"/>
        </w:rPr>
        <w:t xml:space="preserve"> is derived based on </w:t>
      </w:r>
      <w:r w:rsidR="00D818C7">
        <w:rPr>
          <w:color w:val="000000" w:themeColor="text1"/>
          <w:sz w:val="21"/>
          <w:lang w:val="en-GB" w:eastAsia="ja-JP"/>
        </w:rPr>
        <w:t>the objective of minimize the average</w:t>
      </w:r>
      <w:r w:rsidR="00067BE1" w:rsidRPr="00B35942">
        <w:rPr>
          <w:color w:val="000000" w:themeColor="text1"/>
          <w:sz w:val="21"/>
          <w:lang w:val="en-GB" w:eastAsia="ja-JP"/>
        </w:rPr>
        <w:t xml:space="preserve"> quantization error</w:t>
      </w:r>
      <w:r w:rsidR="00F9269F">
        <w:rPr>
          <w:color w:val="000000" w:themeColor="text1"/>
          <w:sz w:val="21"/>
          <w:lang w:val="en-GB" w:eastAsia="ja-JP"/>
        </w:rPr>
        <w:t xml:space="preserve"> (denoted by AQE)</w:t>
      </w:r>
      <w:r w:rsidR="00067BE1" w:rsidRPr="00B35942">
        <w:rPr>
          <w:color w:val="000000" w:themeColor="text1"/>
          <w:sz w:val="21"/>
          <w:lang w:val="en-GB" w:eastAsia="ja-JP"/>
        </w:rPr>
        <w:t xml:space="preserve">. </w:t>
      </w:r>
      <w:r w:rsidR="005924BB">
        <w:rPr>
          <w:color w:val="000000" w:themeColor="text1"/>
          <w:sz w:val="21"/>
          <w:lang w:val="en-GB" w:eastAsia="ja-JP"/>
        </w:rPr>
        <w:t xml:space="preserve">Without assuming </w:t>
      </w:r>
      <w:r w:rsidR="00B90B32">
        <w:rPr>
          <w:color w:val="000000" w:themeColor="text1"/>
          <w:sz w:val="21"/>
          <w:lang w:val="en-GB" w:eastAsia="ja-JP"/>
        </w:rPr>
        <w:t xml:space="preserve">a particular probability distribution on </w:t>
      </w:r>
      <w:r w:rsidR="00433A42">
        <w:rPr>
          <w:color w:val="000000" w:themeColor="text1"/>
          <w:sz w:val="21"/>
          <w:lang w:val="en-GB" w:eastAsia="ja-JP"/>
        </w:rPr>
        <w:t xml:space="preserve">video frame size, this average </w:t>
      </w:r>
      <w:r w:rsidR="00CD2B6F" w:rsidRPr="00B35942">
        <w:rPr>
          <w:color w:val="000000" w:themeColor="text1"/>
          <w:sz w:val="21"/>
          <w:lang w:val="en-GB" w:eastAsia="ja-JP"/>
        </w:rPr>
        <w:t>quantization error</w:t>
      </w:r>
      <w:r w:rsidR="00B26ACA">
        <w:rPr>
          <w:color w:val="000000" w:themeColor="text1"/>
          <w:sz w:val="21"/>
          <w:lang w:val="en-GB" w:eastAsia="ja-JP"/>
        </w:rPr>
        <w:t xml:space="preserve"> can be defined as arithmetic average. </w:t>
      </w:r>
      <w:r w:rsidR="0056027D">
        <w:rPr>
          <w:color w:val="000000" w:themeColor="text1"/>
          <w:sz w:val="21"/>
          <w:lang w:val="en-GB" w:eastAsia="ja-JP"/>
        </w:rPr>
        <w:t>Such a minimum exist</w:t>
      </w:r>
      <w:r w:rsidR="00FA2FD5">
        <w:rPr>
          <w:color w:val="000000" w:themeColor="text1"/>
          <w:sz w:val="21"/>
          <w:lang w:val="en-GB" w:eastAsia="ja-JP"/>
        </w:rPr>
        <w:t xml:space="preserve">s </w:t>
      </w:r>
      <w:r w:rsidR="0056027D">
        <w:rPr>
          <w:color w:val="000000" w:themeColor="text1"/>
          <w:sz w:val="21"/>
          <w:lang w:val="en-GB" w:eastAsia="ja-JP"/>
        </w:rPr>
        <w:t xml:space="preserve">because of the following </w:t>
      </w:r>
      <w:r w:rsidR="00FA2FD5">
        <w:rPr>
          <w:color w:val="000000" w:themeColor="text1"/>
          <w:sz w:val="21"/>
          <w:lang w:val="en-GB" w:eastAsia="ja-JP"/>
        </w:rPr>
        <w:t>reasons</w:t>
      </w:r>
      <w:r w:rsidR="005F3A5E">
        <w:rPr>
          <w:color w:val="000000" w:themeColor="text1"/>
          <w:sz w:val="21"/>
          <w:lang w:val="en-GB" w:eastAsia="ja-JP"/>
        </w:rPr>
        <w:t xml:space="preserve">: </w:t>
      </w:r>
    </w:p>
    <w:p w14:paraId="60E04A0F" w14:textId="3EFA0D54" w:rsidR="00067BE1" w:rsidRPr="00ED4BCC" w:rsidRDefault="00FA2FD5" w:rsidP="00ED4BCC">
      <w:pPr>
        <w:spacing w:before="0" w:after="120"/>
        <w:ind w:left="0" w:firstLine="0"/>
        <w:rPr>
          <w:color w:val="000000" w:themeColor="text1"/>
          <w:sz w:val="21"/>
          <w:lang w:val="en-GB" w:eastAsia="ja-JP"/>
        </w:rPr>
      </w:pPr>
      <w:r>
        <w:rPr>
          <w:color w:val="000000" w:themeColor="text1"/>
          <w:sz w:val="21"/>
          <w:lang w:eastAsia="ja-JP"/>
        </w:rPr>
        <w:t>I</w:t>
      </w:r>
      <w:r w:rsidR="005F3A5E" w:rsidRPr="00FA2FD5">
        <w:rPr>
          <w:color w:val="000000" w:themeColor="text1"/>
          <w:sz w:val="21"/>
          <w:lang w:val="en-GB" w:eastAsia="ja-JP"/>
        </w:rPr>
        <w:t xml:space="preserve">f </w:t>
      </w:r>
      <w:proofErr w:type="spellStart"/>
      <w:r w:rsidR="005F3A5E" w:rsidRPr="00FA2FD5">
        <w:rPr>
          <w:color w:val="000000" w:themeColor="text1"/>
          <w:sz w:val="21"/>
          <w:lang w:val="en-GB" w:eastAsia="ja-JP"/>
        </w:rPr>
        <w:t>Bmin</w:t>
      </w:r>
      <w:proofErr w:type="spellEnd"/>
      <w:r w:rsidR="005F3A5E" w:rsidRPr="00FA2FD5">
        <w:rPr>
          <w:color w:val="000000" w:themeColor="text1"/>
          <w:sz w:val="21"/>
          <w:lang w:val="en-GB" w:eastAsia="ja-JP"/>
        </w:rPr>
        <w:t xml:space="preserve"> is </w:t>
      </w:r>
      <w:r w:rsidR="00B42833" w:rsidRPr="00FA2FD5">
        <w:rPr>
          <w:color w:val="000000" w:themeColor="text1"/>
          <w:sz w:val="21"/>
          <w:lang w:val="en-GB" w:eastAsia="ja-JP"/>
        </w:rPr>
        <w:t>selected</w:t>
      </w:r>
      <w:r w:rsidR="005F3A5E" w:rsidRPr="00FA2FD5">
        <w:rPr>
          <w:color w:val="000000" w:themeColor="text1"/>
          <w:sz w:val="21"/>
          <w:lang w:val="en-GB" w:eastAsia="ja-JP"/>
        </w:rPr>
        <w:t xml:space="preserve"> between </w:t>
      </w:r>
      <w:proofErr w:type="spellStart"/>
      <w:r w:rsidR="006668B5" w:rsidRPr="00FA2FD5">
        <w:rPr>
          <w:color w:val="000000" w:themeColor="text1"/>
          <w:sz w:val="21"/>
          <w:lang w:val="en-GB" w:eastAsia="ja-JP"/>
        </w:rPr>
        <w:t>Dmin</w:t>
      </w:r>
      <w:proofErr w:type="spellEnd"/>
      <w:r w:rsidR="006668B5" w:rsidRPr="00FA2FD5">
        <w:rPr>
          <w:color w:val="000000" w:themeColor="text1"/>
          <w:sz w:val="21"/>
          <w:lang w:val="en-GB" w:eastAsia="ja-JP"/>
        </w:rPr>
        <w:t xml:space="preserve"> and </w:t>
      </w:r>
      <w:proofErr w:type="spellStart"/>
      <w:r w:rsidR="006668B5" w:rsidRPr="00FA2FD5">
        <w:rPr>
          <w:color w:val="000000" w:themeColor="text1"/>
          <w:sz w:val="21"/>
          <w:lang w:val="en-GB" w:eastAsia="ja-JP"/>
        </w:rPr>
        <w:t>Bmax</w:t>
      </w:r>
      <w:proofErr w:type="spellEnd"/>
      <w:r w:rsidR="006668B5" w:rsidRPr="00FA2FD5">
        <w:rPr>
          <w:color w:val="000000" w:themeColor="text1"/>
          <w:sz w:val="21"/>
          <w:lang w:val="en-GB" w:eastAsia="ja-JP"/>
        </w:rPr>
        <w:t xml:space="preserve">, </w:t>
      </w:r>
      <w:r w:rsidR="00B42833" w:rsidRPr="00FA2FD5">
        <w:rPr>
          <w:color w:val="000000" w:themeColor="text1"/>
          <w:sz w:val="21"/>
          <w:lang w:val="en-GB" w:eastAsia="ja-JP"/>
        </w:rPr>
        <w:t>then</w:t>
      </w:r>
      <w:r w:rsidR="00C54428" w:rsidRPr="00FA2FD5">
        <w:rPr>
          <w:color w:val="000000" w:themeColor="text1"/>
          <w:sz w:val="21"/>
          <w:lang w:val="en-GB" w:eastAsia="ja-JP"/>
        </w:rPr>
        <w:t xml:space="preserve"> the quantization error </w:t>
      </w:r>
      <w:r w:rsidR="008B589C" w:rsidRPr="00FA2FD5">
        <w:rPr>
          <w:color w:val="000000" w:themeColor="text1"/>
          <w:sz w:val="21"/>
          <w:lang w:val="en-GB" w:eastAsia="ja-JP"/>
        </w:rPr>
        <w:t xml:space="preserve">= 6.5% </w:t>
      </w:r>
      <w:r w:rsidR="00C54428" w:rsidRPr="00FA2FD5">
        <w:rPr>
          <w:color w:val="000000" w:themeColor="text1"/>
          <w:sz w:val="21"/>
          <w:lang w:val="en-GB" w:eastAsia="ja-JP"/>
        </w:rPr>
        <w:t>for buffer size in the range [</w:t>
      </w:r>
      <w:proofErr w:type="spellStart"/>
      <w:r w:rsidR="008B589C" w:rsidRPr="00FA2FD5">
        <w:rPr>
          <w:color w:val="000000" w:themeColor="text1"/>
          <w:sz w:val="21"/>
          <w:lang w:val="en-GB" w:eastAsia="ja-JP"/>
        </w:rPr>
        <w:t>Dmin</w:t>
      </w:r>
      <w:proofErr w:type="spellEnd"/>
      <w:r w:rsidR="008B589C" w:rsidRPr="00FA2FD5">
        <w:rPr>
          <w:color w:val="000000" w:themeColor="text1"/>
          <w:sz w:val="21"/>
          <w:lang w:val="en-GB" w:eastAsia="ja-JP"/>
        </w:rPr>
        <w:t xml:space="preserve">, </w:t>
      </w:r>
      <w:proofErr w:type="spellStart"/>
      <w:r w:rsidR="008B589C" w:rsidRPr="00FA2FD5">
        <w:rPr>
          <w:color w:val="000000" w:themeColor="text1"/>
          <w:sz w:val="21"/>
          <w:lang w:val="en-GB" w:eastAsia="ja-JP"/>
        </w:rPr>
        <w:t>Bmin</w:t>
      </w:r>
      <w:proofErr w:type="spellEnd"/>
      <w:r w:rsidR="008B589C" w:rsidRPr="00FA2FD5">
        <w:rPr>
          <w:color w:val="000000" w:themeColor="text1"/>
          <w:sz w:val="21"/>
          <w:lang w:val="en-GB" w:eastAsia="ja-JP"/>
        </w:rPr>
        <w:t xml:space="preserve">] </w:t>
      </w:r>
      <w:r w:rsidR="0051411B">
        <w:rPr>
          <w:color w:val="000000" w:themeColor="text1"/>
          <w:sz w:val="21"/>
          <w:lang w:eastAsia="ja-JP"/>
        </w:rPr>
        <w:t>(</w:t>
      </w:r>
      <w:proofErr w:type="gramStart"/>
      <w:r w:rsidR="0051411B">
        <w:rPr>
          <w:color w:val="000000" w:themeColor="text1"/>
          <w:sz w:val="21"/>
          <w:lang w:eastAsia="ja-JP"/>
        </w:rPr>
        <w:t>i.e.</w:t>
      </w:r>
      <w:proofErr w:type="gramEnd"/>
      <w:r w:rsidR="0051411B">
        <w:rPr>
          <w:color w:val="000000" w:themeColor="text1"/>
          <w:sz w:val="21"/>
          <w:lang w:eastAsia="ja-JP"/>
        </w:rPr>
        <w:t xml:space="preserve"> </w:t>
      </w:r>
      <w:r w:rsidR="009A7753">
        <w:rPr>
          <w:color w:val="000000" w:themeColor="text1"/>
          <w:sz w:val="21"/>
          <w:lang w:eastAsia="ja-JP"/>
        </w:rPr>
        <w:t xml:space="preserve">legacy BSR table is used) </w:t>
      </w:r>
      <w:r w:rsidR="008B589C" w:rsidRPr="00FA2FD5">
        <w:rPr>
          <w:color w:val="000000" w:themeColor="text1"/>
          <w:sz w:val="21"/>
          <w:lang w:val="en-GB" w:eastAsia="ja-JP"/>
        </w:rPr>
        <w:t xml:space="preserve">and </w:t>
      </w:r>
      <w:r w:rsidR="008F4D80" w:rsidRPr="00FA2FD5">
        <w:rPr>
          <w:color w:val="000000" w:themeColor="text1"/>
          <w:sz w:val="21"/>
          <w:lang w:val="en-GB" w:eastAsia="ja-JP"/>
        </w:rPr>
        <w:t xml:space="preserve">a lower value </w:t>
      </w:r>
      <w:r w:rsidR="009265A3">
        <w:rPr>
          <w:color w:val="000000" w:themeColor="text1"/>
          <w:sz w:val="21"/>
          <w:lang w:eastAsia="ja-JP"/>
        </w:rPr>
        <w:t xml:space="preserve">(denoted by </w:t>
      </w:r>
      <w:proofErr w:type="spellStart"/>
      <w:r w:rsidR="009265A3">
        <w:rPr>
          <w:color w:val="000000" w:themeColor="text1"/>
          <w:sz w:val="21"/>
          <w:lang w:eastAsia="ja-JP"/>
        </w:rPr>
        <w:t>QE</w:t>
      </w:r>
      <w:r w:rsidR="009265A3" w:rsidRPr="002D5B88">
        <w:rPr>
          <w:color w:val="000000" w:themeColor="text1"/>
          <w:sz w:val="21"/>
          <w:vertAlign w:val="subscript"/>
          <w:lang w:eastAsia="ja-JP"/>
        </w:rPr>
        <w:t>new</w:t>
      </w:r>
      <w:proofErr w:type="spellEnd"/>
      <w:r w:rsidR="009265A3">
        <w:rPr>
          <w:color w:val="000000" w:themeColor="text1"/>
          <w:sz w:val="21"/>
          <w:lang w:eastAsia="ja-JP"/>
        </w:rPr>
        <w:t xml:space="preserve">) </w:t>
      </w:r>
      <w:r w:rsidR="008F4D80" w:rsidRPr="00FA2FD5">
        <w:rPr>
          <w:color w:val="000000" w:themeColor="text1"/>
          <w:sz w:val="21"/>
          <w:lang w:val="en-GB" w:eastAsia="ja-JP"/>
        </w:rPr>
        <w:t>for buffer size in the range [</w:t>
      </w:r>
      <w:proofErr w:type="spellStart"/>
      <w:r w:rsidR="008F4D80" w:rsidRPr="00FA2FD5">
        <w:rPr>
          <w:color w:val="000000" w:themeColor="text1"/>
          <w:sz w:val="21"/>
          <w:lang w:val="en-GB" w:eastAsia="ja-JP"/>
        </w:rPr>
        <w:t>Bmin</w:t>
      </w:r>
      <w:proofErr w:type="spellEnd"/>
      <w:r w:rsidR="008F4D80" w:rsidRPr="00FA2FD5">
        <w:rPr>
          <w:color w:val="000000" w:themeColor="text1"/>
          <w:sz w:val="21"/>
          <w:lang w:val="en-GB" w:eastAsia="ja-JP"/>
        </w:rPr>
        <w:t xml:space="preserve">, </w:t>
      </w:r>
      <w:proofErr w:type="spellStart"/>
      <w:r w:rsidR="008F4D80" w:rsidRPr="00FA2FD5">
        <w:rPr>
          <w:color w:val="000000" w:themeColor="text1"/>
          <w:sz w:val="21"/>
          <w:lang w:val="en-GB" w:eastAsia="ja-JP"/>
        </w:rPr>
        <w:t>Bmax</w:t>
      </w:r>
      <w:proofErr w:type="spellEnd"/>
      <w:r w:rsidR="008F4D80" w:rsidRPr="00FA2FD5">
        <w:rPr>
          <w:color w:val="000000" w:themeColor="text1"/>
          <w:sz w:val="21"/>
          <w:lang w:val="en-GB" w:eastAsia="ja-JP"/>
        </w:rPr>
        <w:t>]</w:t>
      </w:r>
      <w:r w:rsidR="009A7753">
        <w:rPr>
          <w:color w:val="000000" w:themeColor="text1"/>
          <w:sz w:val="21"/>
          <w:lang w:eastAsia="ja-JP"/>
        </w:rPr>
        <w:t xml:space="preserve"> (i.e. new BSR table is used)</w:t>
      </w:r>
      <w:r w:rsidR="00F9269F">
        <w:rPr>
          <w:color w:val="000000" w:themeColor="text1"/>
          <w:sz w:val="21"/>
          <w:lang w:eastAsia="ja-JP"/>
        </w:rPr>
        <w:t>. The AQE can be calculated as follows:</w:t>
      </w:r>
    </w:p>
    <w:p w14:paraId="74CEAF51" w14:textId="01B64FAF" w:rsidR="00F9269F" w:rsidRPr="00682D04" w:rsidRDefault="00246468" w:rsidP="00682D04">
      <w:pPr>
        <w:spacing w:before="0" w:after="120"/>
        <w:ind w:left="360" w:firstLine="0"/>
        <w:jc w:val="center"/>
        <w:rPr>
          <w:color w:val="000000" w:themeColor="text1"/>
          <w:sz w:val="21"/>
          <w:lang w:eastAsia="ja-JP"/>
        </w:rPr>
      </w:pPr>
      <m:oMath>
        <m:r>
          <w:rPr>
            <w:rFonts w:ascii="Cambria Math" w:hAnsi="Cambria Math"/>
            <w:color w:val="000000" w:themeColor="text1"/>
            <w:sz w:val="21"/>
            <w:lang w:eastAsia="ja-JP"/>
          </w:rPr>
          <m:t xml:space="preserve">AQE=6.5% × </m:t>
        </m:r>
        <m:f>
          <m:fPr>
            <m:ctrlPr>
              <w:rPr>
                <w:rFonts w:ascii="Cambria Math" w:hAnsi="Cambria Math"/>
                <w:i/>
                <w:color w:val="000000" w:themeColor="text1"/>
                <w:sz w:val="21"/>
                <w:lang w:val="en-GB" w:eastAsia="ja-JP"/>
              </w:rPr>
            </m:ctrlPr>
          </m:fPr>
          <m:num>
            <m:r>
              <w:rPr>
                <w:rFonts w:ascii="Cambria Math" w:hAnsi="Cambria Math"/>
                <w:color w:val="000000" w:themeColor="text1"/>
                <w:sz w:val="21"/>
                <w:lang w:eastAsia="ja-JP"/>
              </w:rPr>
              <m:t>(Bmin-Dmin)</m:t>
            </m:r>
          </m:num>
          <m:den>
            <m:d>
              <m:dPr>
                <m:ctrlPr>
                  <w:rPr>
                    <w:rFonts w:ascii="Cambria Math" w:hAnsi="Cambria Math"/>
                    <w:i/>
                    <w:color w:val="000000" w:themeColor="text1"/>
                    <w:sz w:val="21"/>
                    <w:lang w:eastAsia="ja-JP"/>
                  </w:rPr>
                </m:ctrlPr>
              </m:dPr>
              <m:e>
                <m:r>
                  <w:rPr>
                    <w:rFonts w:ascii="Cambria Math" w:hAnsi="Cambria Math"/>
                    <w:color w:val="000000" w:themeColor="text1"/>
                    <w:sz w:val="21"/>
                    <w:lang w:eastAsia="ja-JP"/>
                  </w:rPr>
                  <m:t>Bmax-Dmin</m:t>
                </m:r>
              </m:e>
            </m:d>
          </m:den>
        </m:f>
        <m:r>
          <w:rPr>
            <w:rFonts w:ascii="Cambria Math" w:hAnsi="Cambria Math"/>
            <w:color w:val="000000" w:themeColor="text1"/>
            <w:sz w:val="21"/>
            <w:lang w:eastAsia="ja-JP"/>
          </w:rPr>
          <m:t>+Q</m:t>
        </m:r>
        <m:sSub>
          <m:sSubPr>
            <m:ctrlPr>
              <w:rPr>
                <w:rFonts w:ascii="Cambria Math" w:hAnsi="Cambria Math"/>
                <w:i/>
                <w:color w:val="000000" w:themeColor="text1"/>
                <w:sz w:val="21"/>
                <w:lang w:eastAsia="ja-JP"/>
              </w:rPr>
            </m:ctrlPr>
          </m:sSubPr>
          <m:e>
            <m:r>
              <w:rPr>
                <w:rFonts w:ascii="Cambria Math" w:hAnsi="Cambria Math"/>
                <w:color w:val="000000" w:themeColor="text1"/>
                <w:sz w:val="21"/>
                <w:lang w:eastAsia="ja-JP"/>
              </w:rPr>
              <m:t>E</m:t>
            </m:r>
          </m:e>
          <m:sub>
            <m:r>
              <w:rPr>
                <w:rFonts w:ascii="Cambria Math" w:hAnsi="Cambria Math"/>
                <w:color w:val="000000" w:themeColor="text1"/>
                <w:sz w:val="21"/>
                <w:lang w:eastAsia="ja-JP"/>
              </w:rPr>
              <m:t>new</m:t>
            </m:r>
          </m:sub>
        </m:sSub>
        <m:r>
          <w:rPr>
            <w:rFonts w:ascii="Cambria Math" w:hAnsi="Cambria Math"/>
            <w:color w:val="000000" w:themeColor="text1"/>
            <w:sz w:val="21"/>
            <w:lang w:eastAsia="ja-JP"/>
          </w:rPr>
          <m:t xml:space="preserve"> </m:t>
        </m:r>
      </m:oMath>
      <w:r w:rsidR="002D5B88" w:rsidRPr="00682D04">
        <w:rPr>
          <w:color w:val="000000" w:themeColor="text1"/>
          <w:sz w:val="21"/>
          <w:lang w:eastAsia="ja-JP"/>
        </w:rPr>
        <w:t>x</w:t>
      </w:r>
      <w:r w:rsidR="00B85F4B" w:rsidRPr="00682D04">
        <w:rPr>
          <w:color w:val="000000" w:themeColor="text1"/>
          <w:sz w:val="21"/>
          <w:lang w:eastAsia="ja-JP"/>
        </w:rPr>
        <w:t xml:space="preserve"> </w:t>
      </w:r>
      <m:oMath>
        <m:f>
          <m:fPr>
            <m:ctrlPr>
              <w:rPr>
                <w:rFonts w:ascii="Cambria Math" w:hAnsi="Cambria Math"/>
                <w:i/>
                <w:color w:val="000000" w:themeColor="text1"/>
                <w:sz w:val="21"/>
                <w:lang w:val="en-GB" w:eastAsia="ja-JP"/>
              </w:rPr>
            </m:ctrlPr>
          </m:fPr>
          <m:num>
            <m:r>
              <w:rPr>
                <w:rFonts w:ascii="Cambria Math" w:hAnsi="Cambria Math"/>
                <w:color w:val="000000" w:themeColor="text1"/>
                <w:sz w:val="21"/>
                <w:lang w:eastAsia="ja-JP"/>
              </w:rPr>
              <m:t>(Bmax-Bmin)</m:t>
            </m:r>
          </m:num>
          <m:den>
            <m:d>
              <m:dPr>
                <m:ctrlPr>
                  <w:rPr>
                    <w:rFonts w:ascii="Cambria Math" w:hAnsi="Cambria Math"/>
                    <w:i/>
                    <w:color w:val="000000" w:themeColor="text1"/>
                    <w:sz w:val="21"/>
                    <w:lang w:eastAsia="ja-JP"/>
                  </w:rPr>
                </m:ctrlPr>
              </m:dPr>
              <m:e>
                <m:r>
                  <w:rPr>
                    <w:rFonts w:ascii="Cambria Math" w:hAnsi="Cambria Math"/>
                    <w:color w:val="000000" w:themeColor="text1"/>
                    <w:sz w:val="21"/>
                    <w:lang w:eastAsia="ja-JP"/>
                  </w:rPr>
                  <m:t>Bmax-Dmin</m:t>
                </m:r>
              </m:e>
            </m:d>
          </m:den>
        </m:f>
      </m:oMath>
    </w:p>
    <w:p w14:paraId="03382F6E" w14:textId="546D7501" w:rsidR="0063528A" w:rsidRDefault="009A7753" w:rsidP="00ED4BCC">
      <w:pPr>
        <w:pStyle w:val="ListParagraph"/>
        <w:spacing w:before="0" w:after="120"/>
        <w:ind w:leftChars="0" w:left="0" w:firstLine="0"/>
        <w:rPr>
          <w:color w:val="000000" w:themeColor="text1"/>
          <w:sz w:val="21"/>
          <w:lang w:eastAsia="ja-JP"/>
        </w:rPr>
      </w:pPr>
      <w:r>
        <w:rPr>
          <w:color w:val="000000" w:themeColor="text1"/>
          <w:sz w:val="21"/>
          <w:lang w:eastAsia="ja-JP"/>
        </w:rPr>
        <w:t xml:space="preserve">When </w:t>
      </w:r>
      <w:proofErr w:type="spellStart"/>
      <w:r w:rsidR="0063528A">
        <w:rPr>
          <w:color w:val="000000" w:themeColor="text1"/>
          <w:sz w:val="21"/>
          <w:lang w:eastAsia="ja-JP"/>
        </w:rPr>
        <w:t>Bmin</w:t>
      </w:r>
      <w:proofErr w:type="spellEnd"/>
      <w:r w:rsidR="0063528A">
        <w:rPr>
          <w:color w:val="000000" w:themeColor="text1"/>
          <w:sz w:val="21"/>
          <w:lang w:eastAsia="ja-JP"/>
        </w:rPr>
        <w:t xml:space="preserve"> move</w:t>
      </w:r>
      <w:r w:rsidR="008621AE">
        <w:rPr>
          <w:color w:val="000000" w:themeColor="text1"/>
          <w:sz w:val="21"/>
          <w:lang w:eastAsia="ja-JP"/>
        </w:rPr>
        <w:t>s</w:t>
      </w:r>
      <w:r w:rsidR="0063528A">
        <w:rPr>
          <w:color w:val="000000" w:themeColor="text1"/>
          <w:sz w:val="21"/>
          <w:lang w:eastAsia="ja-JP"/>
        </w:rPr>
        <w:t xml:space="preserve"> towards </w:t>
      </w:r>
      <w:proofErr w:type="spellStart"/>
      <w:r w:rsidR="0063528A">
        <w:rPr>
          <w:color w:val="000000" w:themeColor="text1"/>
          <w:sz w:val="21"/>
          <w:lang w:eastAsia="ja-JP"/>
        </w:rPr>
        <w:t>Dmin</w:t>
      </w:r>
      <w:proofErr w:type="spellEnd"/>
      <w:r w:rsidR="0063528A">
        <w:rPr>
          <w:color w:val="000000" w:themeColor="text1"/>
          <w:sz w:val="21"/>
          <w:lang w:eastAsia="ja-JP"/>
        </w:rPr>
        <w:t xml:space="preserve">, </w:t>
      </w:r>
      <w:r w:rsidR="00B14081">
        <w:rPr>
          <w:color w:val="000000" w:themeColor="text1"/>
          <w:sz w:val="21"/>
          <w:lang w:eastAsia="ja-JP"/>
        </w:rPr>
        <w:t xml:space="preserve">the weight for legacy </w:t>
      </w:r>
      <w:r w:rsidR="008621AE">
        <w:rPr>
          <w:color w:val="000000" w:themeColor="text1"/>
          <w:sz w:val="21"/>
          <w:lang w:eastAsia="ja-JP"/>
        </w:rPr>
        <w:t xml:space="preserve">part of </w:t>
      </w:r>
      <w:r w:rsidR="00B14081">
        <w:rPr>
          <w:color w:val="000000" w:themeColor="text1"/>
          <w:sz w:val="21"/>
          <w:lang w:eastAsia="ja-JP"/>
        </w:rPr>
        <w:t>quantization error in the average</w:t>
      </w:r>
      <w:r w:rsidR="00B14081" w:rsidRPr="00B35942">
        <w:rPr>
          <w:color w:val="000000" w:themeColor="text1"/>
          <w:sz w:val="21"/>
          <w:lang w:eastAsia="ja-JP"/>
        </w:rPr>
        <w:t xml:space="preserve"> quantization error</w:t>
      </w:r>
      <w:r w:rsidR="00B14081">
        <w:rPr>
          <w:color w:val="000000" w:themeColor="text1"/>
          <w:sz w:val="21"/>
          <w:lang w:eastAsia="ja-JP"/>
        </w:rPr>
        <w:t xml:space="preserve"> </w:t>
      </w:r>
      <w:r w:rsidR="0051411B">
        <w:rPr>
          <w:color w:val="000000" w:themeColor="text1"/>
          <w:sz w:val="21"/>
          <w:lang w:eastAsia="ja-JP"/>
        </w:rPr>
        <w:t xml:space="preserve">reduces, but the </w:t>
      </w:r>
      <w:r w:rsidR="003C51DF" w:rsidRPr="003C51DF">
        <w:rPr>
          <w:color w:val="000000" w:themeColor="text1"/>
          <w:sz w:val="21"/>
          <w:lang w:eastAsia="ja-JP"/>
        </w:rPr>
        <w:t xml:space="preserve">weight </w:t>
      </w:r>
      <w:r w:rsidR="003C51DF">
        <w:rPr>
          <w:color w:val="000000" w:themeColor="text1"/>
          <w:sz w:val="21"/>
          <w:lang w:eastAsia="ja-JP"/>
        </w:rPr>
        <w:t xml:space="preserve">from </w:t>
      </w:r>
      <w:proofErr w:type="spellStart"/>
      <w:r w:rsidR="003C51DF">
        <w:rPr>
          <w:color w:val="000000" w:themeColor="text1"/>
          <w:sz w:val="21"/>
          <w:lang w:eastAsia="ja-JP"/>
        </w:rPr>
        <w:t>QE</w:t>
      </w:r>
      <w:r w:rsidR="00A967AC" w:rsidRPr="00A967AC">
        <w:rPr>
          <w:color w:val="000000" w:themeColor="text1"/>
          <w:sz w:val="21"/>
          <w:vertAlign w:val="subscript"/>
          <w:lang w:eastAsia="ja-JP"/>
        </w:rPr>
        <w:t>new</w:t>
      </w:r>
      <w:proofErr w:type="spellEnd"/>
      <w:r w:rsidR="00A967AC">
        <w:rPr>
          <w:color w:val="000000" w:themeColor="text1"/>
          <w:sz w:val="21"/>
          <w:lang w:eastAsia="ja-JP"/>
        </w:rPr>
        <w:t xml:space="preserve"> increases</w:t>
      </w:r>
      <w:r w:rsidR="00B743A6">
        <w:rPr>
          <w:color w:val="000000" w:themeColor="text1"/>
          <w:sz w:val="21"/>
          <w:lang w:eastAsia="ja-JP"/>
        </w:rPr>
        <w:t xml:space="preserve">, </w:t>
      </w:r>
      <w:r w:rsidR="00A967AC">
        <w:rPr>
          <w:color w:val="000000" w:themeColor="text1"/>
          <w:sz w:val="21"/>
          <w:lang w:eastAsia="ja-JP"/>
        </w:rPr>
        <w:t xml:space="preserve">due to both higher quantization error and </w:t>
      </w:r>
      <w:r w:rsidR="00B743A6">
        <w:rPr>
          <w:color w:val="000000" w:themeColor="text1"/>
          <w:sz w:val="21"/>
          <w:lang w:eastAsia="ja-JP"/>
        </w:rPr>
        <w:t>wide</w:t>
      </w:r>
      <w:r w:rsidR="0013347C">
        <w:rPr>
          <w:color w:val="000000" w:themeColor="text1"/>
          <w:sz w:val="21"/>
          <w:lang w:eastAsia="ja-JP"/>
        </w:rPr>
        <w:t>r</w:t>
      </w:r>
      <w:r w:rsidR="00B743A6">
        <w:rPr>
          <w:color w:val="000000" w:themeColor="text1"/>
          <w:sz w:val="21"/>
          <w:lang w:eastAsia="ja-JP"/>
        </w:rPr>
        <w:t xml:space="preserve"> range of [</w:t>
      </w:r>
      <w:proofErr w:type="spellStart"/>
      <w:r w:rsidR="0013347C">
        <w:rPr>
          <w:color w:val="000000" w:themeColor="text1"/>
          <w:sz w:val="21"/>
          <w:lang w:eastAsia="ja-JP"/>
        </w:rPr>
        <w:t>Bmin</w:t>
      </w:r>
      <w:proofErr w:type="spellEnd"/>
      <w:r w:rsidR="0013347C">
        <w:rPr>
          <w:color w:val="000000" w:themeColor="text1"/>
          <w:sz w:val="21"/>
          <w:lang w:eastAsia="ja-JP"/>
        </w:rPr>
        <w:t xml:space="preserve">, </w:t>
      </w:r>
      <w:proofErr w:type="spellStart"/>
      <w:r w:rsidR="0013347C">
        <w:rPr>
          <w:color w:val="000000" w:themeColor="text1"/>
          <w:sz w:val="21"/>
          <w:lang w:eastAsia="ja-JP"/>
        </w:rPr>
        <w:t>Bmax</w:t>
      </w:r>
      <w:proofErr w:type="spellEnd"/>
      <w:r w:rsidR="0013347C">
        <w:rPr>
          <w:color w:val="000000" w:themeColor="text1"/>
          <w:sz w:val="21"/>
          <w:lang w:eastAsia="ja-JP"/>
        </w:rPr>
        <w:t xml:space="preserve">]. </w:t>
      </w:r>
      <w:r w:rsidR="003F20C4">
        <w:rPr>
          <w:color w:val="000000" w:themeColor="text1"/>
          <w:sz w:val="21"/>
          <w:lang w:eastAsia="ja-JP"/>
        </w:rPr>
        <w:t xml:space="preserve">The opposite happens when </w:t>
      </w:r>
      <w:proofErr w:type="spellStart"/>
      <w:r w:rsidR="003F20C4">
        <w:rPr>
          <w:color w:val="000000" w:themeColor="text1"/>
          <w:sz w:val="21"/>
          <w:lang w:eastAsia="ja-JP"/>
        </w:rPr>
        <w:t>Bmin</w:t>
      </w:r>
      <w:proofErr w:type="spellEnd"/>
      <w:r w:rsidR="003F20C4">
        <w:rPr>
          <w:color w:val="000000" w:themeColor="text1"/>
          <w:sz w:val="21"/>
          <w:lang w:eastAsia="ja-JP"/>
        </w:rPr>
        <w:t xml:space="preserve"> moves towards </w:t>
      </w:r>
      <w:proofErr w:type="spellStart"/>
      <w:r w:rsidR="003F20C4">
        <w:rPr>
          <w:color w:val="000000" w:themeColor="text1"/>
          <w:sz w:val="21"/>
          <w:lang w:eastAsia="ja-JP"/>
        </w:rPr>
        <w:t>Bmax</w:t>
      </w:r>
      <w:proofErr w:type="spellEnd"/>
      <w:r w:rsidR="003F20C4">
        <w:rPr>
          <w:color w:val="000000" w:themeColor="text1"/>
          <w:sz w:val="21"/>
          <w:lang w:eastAsia="ja-JP"/>
        </w:rPr>
        <w:t xml:space="preserve">. </w:t>
      </w:r>
      <w:r w:rsidR="00F03C65">
        <w:rPr>
          <w:color w:val="000000" w:themeColor="text1"/>
          <w:sz w:val="21"/>
          <w:lang w:eastAsia="ja-JP"/>
        </w:rPr>
        <w:t>In summary, the two terms in AQE move in opposite directions and offset</w:t>
      </w:r>
      <w:r w:rsidR="00ED59E5">
        <w:rPr>
          <w:color w:val="000000" w:themeColor="text1"/>
          <w:sz w:val="21"/>
          <w:lang w:eastAsia="ja-JP"/>
        </w:rPr>
        <w:t xml:space="preserve"> each other. Therefore, an optimal </w:t>
      </w:r>
      <w:proofErr w:type="spellStart"/>
      <w:r w:rsidR="00ED59E5">
        <w:rPr>
          <w:color w:val="000000" w:themeColor="text1"/>
          <w:sz w:val="21"/>
          <w:lang w:eastAsia="ja-JP"/>
        </w:rPr>
        <w:t>Bmin</w:t>
      </w:r>
      <w:proofErr w:type="spellEnd"/>
      <w:r w:rsidR="00ED59E5">
        <w:rPr>
          <w:color w:val="000000" w:themeColor="text1"/>
          <w:sz w:val="21"/>
          <w:lang w:eastAsia="ja-JP"/>
        </w:rPr>
        <w:t xml:space="preserve"> exists between </w:t>
      </w:r>
      <w:proofErr w:type="spellStart"/>
      <w:r w:rsidR="00ED59E5">
        <w:rPr>
          <w:color w:val="000000" w:themeColor="text1"/>
          <w:sz w:val="21"/>
          <w:lang w:eastAsia="ja-JP"/>
        </w:rPr>
        <w:t>Dmin</w:t>
      </w:r>
      <w:proofErr w:type="spellEnd"/>
      <w:r w:rsidR="00ED59E5">
        <w:rPr>
          <w:color w:val="000000" w:themeColor="text1"/>
          <w:sz w:val="21"/>
          <w:lang w:eastAsia="ja-JP"/>
        </w:rPr>
        <w:t xml:space="preserve"> and </w:t>
      </w:r>
      <w:proofErr w:type="spellStart"/>
      <w:r w:rsidR="00ED59E5">
        <w:rPr>
          <w:color w:val="000000" w:themeColor="text1"/>
          <w:sz w:val="21"/>
          <w:lang w:eastAsia="ja-JP"/>
        </w:rPr>
        <w:t>Bmax</w:t>
      </w:r>
      <w:proofErr w:type="spellEnd"/>
      <w:r w:rsidR="00E6301E">
        <w:rPr>
          <w:color w:val="000000" w:themeColor="text1"/>
          <w:sz w:val="21"/>
          <w:lang w:eastAsia="ja-JP"/>
        </w:rPr>
        <w:t>, which can be determined through a</w:t>
      </w:r>
      <w:r w:rsidR="00ED59E5">
        <w:rPr>
          <w:color w:val="000000" w:themeColor="text1"/>
          <w:sz w:val="21"/>
          <w:lang w:eastAsia="ja-JP"/>
        </w:rPr>
        <w:t xml:space="preserve"> numerical study</w:t>
      </w:r>
      <w:r w:rsidR="00E6301E">
        <w:rPr>
          <w:color w:val="000000" w:themeColor="text1"/>
          <w:sz w:val="21"/>
          <w:lang w:eastAsia="ja-JP"/>
        </w:rPr>
        <w:t xml:space="preserve">. </w:t>
      </w:r>
    </w:p>
    <w:p w14:paraId="42FF83F7" w14:textId="44305EAE" w:rsidR="00ED4BCC" w:rsidRDefault="00ED4BCC" w:rsidP="0031060D">
      <w:pPr>
        <w:pStyle w:val="ListParagraph"/>
        <w:spacing w:before="0"/>
        <w:ind w:leftChars="0" w:left="0" w:firstLine="0"/>
        <w:rPr>
          <w:color w:val="000000" w:themeColor="text1"/>
          <w:sz w:val="21"/>
          <w:lang w:eastAsia="ja-JP"/>
        </w:rPr>
      </w:pPr>
      <w:r>
        <w:rPr>
          <w:color w:val="000000" w:themeColor="text1"/>
          <w:sz w:val="21"/>
          <w:lang w:eastAsia="ja-JP"/>
        </w:rPr>
        <w:t>Figure 1</w:t>
      </w:r>
      <w:r w:rsidR="00404D65">
        <w:rPr>
          <w:color w:val="000000" w:themeColor="text1"/>
          <w:sz w:val="21"/>
          <w:lang w:eastAsia="ja-JP"/>
        </w:rPr>
        <w:t xml:space="preserve"> </w:t>
      </w:r>
      <w:r w:rsidR="00567E34">
        <w:rPr>
          <w:color w:val="000000" w:themeColor="text1"/>
          <w:sz w:val="21"/>
          <w:lang w:eastAsia="ja-JP"/>
        </w:rPr>
        <w:t xml:space="preserve">shows how AQE varies </w:t>
      </w:r>
      <w:r w:rsidR="004D3519">
        <w:rPr>
          <w:color w:val="000000" w:themeColor="text1"/>
          <w:sz w:val="21"/>
          <w:lang w:eastAsia="ja-JP"/>
        </w:rPr>
        <w:t xml:space="preserve">with different values of </w:t>
      </w:r>
      <w:proofErr w:type="spellStart"/>
      <w:r w:rsidR="004D3519">
        <w:rPr>
          <w:color w:val="000000" w:themeColor="text1"/>
          <w:sz w:val="21"/>
          <w:lang w:eastAsia="ja-JP"/>
        </w:rPr>
        <w:t>Bmin</w:t>
      </w:r>
      <w:proofErr w:type="spellEnd"/>
      <w:r w:rsidR="002068BF">
        <w:rPr>
          <w:color w:val="000000" w:themeColor="text1"/>
          <w:sz w:val="21"/>
          <w:lang w:eastAsia="ja-JP"/>
        </w:rPr>
        <w:t xml:space="preserve"> (</w:t>
      </w:r>
      <w:r w:rsidR="00404D65">
        <w:rPr>
          <w:color w:val="000000" w:themeColor="text1"/>
          <w:sz w:val="21"/>
          <w:lang w:eastAsia="ja-JP"/>
        </w:rPr>
        <w:t xml:space="preserve">shown in logarithmic </w:t>
      </w:r>
      <w:r w:rsidR="002068BF">
        <w:rPr>
          <w:color w:val="000000" w:themeColor="text1"/>
          <w:sz w:val="21"/>
          <w:lang w:eastAsia="ja-JP"/>
        </w:rPr>
        <w:t>scale for better illustration)</w:t>
      </w:r>
      <w:r w:rsidR="00404D65">
        <w:rPr>
          <w:color w:val="000000" w:themeColor="text1"/>
          <w:sz w:val="21"/>
          <w:lang w:eastAsia="ja-JP"/>
        </w:rPr>
        <w:t xml:space="preserve"> </w:t>
      </w:r>
      <w:r w:rsidR="004D3519">
        <w:rPr>
          <w:color w:val="000000" w:themeColor="text1"/>
          <w:sz w:val="21"/>
          <w:lang w:eastAsia="ja-JP"/>
        </w:rPr>
        <w:t>over the range [</w:t>
      </w:r>
      <w:proofErr w:type="spellStart"/>
      <w:r w:rsidR="004D3519">
        <w:rPr>
          <w:color w:val="000000" w:themeColor="text1"/>
          <w:sz w:val="21"/>
          <w:lang w:eastAsia="ja-JP"/>
        </w:rPr>
        <w:t>Dmin</w:t>
      </w:r>
      <w:proofErr w:type="spellEnd"/>
      <w:r w:rsidR="004D3519">
        <w:rPr>
          <w:color w:val="000000" w:themeColor="text1"/>
          <w:sz w:val="21"/>
          <w:lang w:eastAsia="ja-JP"/>
        </w:rPr>
        <w:t xml:space="preserve">, </w:t>
      </w:r>
      <w:proofErr w:type="spellStart"/>
      <w:r w:rsidR="004D3519">
        <w:rPr>
          <w:color w:val="000000" w:themeColor="text1"/>
          <w:sz w:val="21"/>
          <w:lang w:eastAsia="ja-JP"/>
        </w:rPr>
        <w:t>Bmin</w:t>
      </w:r>
      <w:proofErr w:type="spellEnd"/>
      <w:r w:rsidR="004D3519">
        <w:rPr>
          <w:color w:val="000000" w:themeColor="text1"/>
          <w:sz w:val="21"/>
          <w:lang w:eastAsia="ja-JP"/>
        </w:rPr>
        <w:t>]</w:t>
      </w:r>
      <w:r w:rsidR="002068BF">
        <w:rPr>
          <w:color w:val="000000" w:themeColor="text1"/>
          <w:sz w:val="21"/>
          <w:lang w:eastAsia="ja-JP"/>
        </w:rPr>
        <w:t xml:space="preserve">, for both linear and exponential distributions. </w:t>
      </w:r>
      <w:r w:rsidR="00D015AF">
        <w:rPr>
          <w:color w:val="000000" w:themeColor="text1"/>
          <w:sz w:val="21"/>
          <w:lang w:eastAsia="ja-JP"/>
        </w:rPr>
        <w:t xml:space="preserve">One may see that exponential distribution consistently outperforms linear distribution over the entire </w:t>
      </w:r>
      <w:r w:rsidR="00542B55">
        <w:rPr>
          <w:color w:val="000000" w:themeColor="text1"/>
          <w:sz w:val="21"/>
          <w:lang w:eastAsia="ja-JP"/>
        </w:rPr>
        <w:t xml:space="preserve">range of </w:t>
      </w:r>
      <w:proofErr w:type="spellStart"/>
      <w:r w:rsidR="00542B55">
        <w:rPr>
          <w:color w:val="000000" w:themeColor="text1"/>
          <w:sz w:val="21"/>
          <w:lang w:eastAsia="ja-JP"/>
        </w:rPr>
        <w:t>Bmin</w:t>
      </w:r>
      <w:proofErr w:type="spellEnd"/>
      <w:r w:rsidR="00542B55">
        <w:rPr>
          <w:color w:val="000000" w:themeColor="text1"/>
          <w:sz w:val="21"/>
          <w:lang w:eastAsia="ja-JP"/>
        </w:rPr>
        <w:t xml:space="preserve">. The minimum AQE </w:t>
      </w:r>
      <w:r w:rsidR="00D316A4">
        <w:rPr>
          <w:color w:val="000000" w:themeColor="text1"/>
          <w:sz w:val="21"/>
          <w:lang w:eastAsia="ja-JP"/>
        </w:rPr>
        <w:t xml:space="preserve">of 1.4% </w:t>
      </w:r>
      <w:r w:rsidR="00542B55">
        <w:rPr>
          <w:color w:val="000000" w:themeColor="text1"/>
          <w:sz w:val="21"/>
          <w:lang w:eastAsia="ja-JP"/>
        </w:rPr>
        <w:t>is achieved at</w:t>
      </w:r>
      <w:r w:rsidR="00D316A4">
        <w:rPr>
          <w:color w:val="000000" w:themeColor="text1"/>
          <w:sz w:val="21"/>
          <w:lang w:eastAsia="ja-JP"/>
        </w:rPr>
        <w:t xml:space="preserve"> </w:t>
      </w:r>
      <w:proofErr w:type="spellStart"/>
      <w:r w:rsidR="00D316A4">
        <w:rPr>
          <w:color w:val="000000" w:themeColor="text1"/>
          <w:sz w:val="21"/>
          <w:lang w:eastAsia="ja-JP"/>
        </w:rPr>
        <w:t>Bmin</w:t>
      </w:r>
      <w:proofErr w:type="spellEnd"/>
      <w:r w:rsidR="00D316A4">
        <w:rPr>
          <w:color w:val="000000" w:themeColor="text1"/>
          <w:sz w:val="21"/>
          <w:lang w:eastAsia="ja-JP"/>
        </w:rPr>
        <w:t xml:space="preserve"> = </w:t>
      </w:r>
      <w:r w:rsidR="006222F3">
        <w:rPr>
          <w:color w:val="000000" w:themeColor="text1"/>
          <w:sz w:val="21"/>
          <w:lang w:eastAsia="ja-JP"/>
        </w:rPr>
        <w:t xml:space="preserve">53,054 B. </w:t>
      </w:r>
    </w:p>
    <w:p w14:paraId="05AA6410" w14:textId="46D03C9F" w:rsidR="00CD3BEF" w:rsidRPr="00FA2FD5" w:rsidRDefault="00C51B77" w:rsidP="0031060D">
      <w:pPr>
        <w:pStyle w:val="ListParagraph"/>
        <w:spacing w:before="0" w:after="120"/>
        <w:ind w:leftChars="0" w:left="0" w:firstLine="0"/>
        <w:jc w:val="center"/>
        <w:rPr>
          <w:color w:val="000000" w:themeColor="text1"/>
          <w:sz w:val="21"/>
          <w:lang w:eastAsia="ja-JP"/>
        </w:rPr>
      </w:pPr>
      <w:r>
        <w:rPr>
          <w:noProof/>
          <w:color w:val="000000" w:themeColor="text1"/>
          <w:sz w:val="21"/>
          <w:lang w:eastAsia="ja-JP"/>
        </w:rPr>
        <w:drawing>
          <wp:inline distT="0" distB="0" distL="0" distR="0" wp14:anchorId="3DB27508" wp14:editId="4D2A035B">
            <wp:extent cx="4806043" cy="2587715"/>
            <wp:effectExtent l="0" t="0" r="0" b="3175"/>
            <wp:docPr id="1"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a red lin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4824892" cy="2597864"/>
                    </a:xfrm>
                    <a:prstGeom prst="rect">
                      <a:avLst/>
                    </a:prstGeom>
                  </pic:spPr>
                </pic:pic>
              </a:graphicData>
            </a:graphic>
          </wp:inline>
        </w:drawing>
      </w:r>
    </w:p>
    <w:p w14:paraId="23372DB7" w14:textId="124B3855" w:rsidR="00B90B32" w:rsidRDefault="00034037" w:rsidP="00B35942">
      <w:pPr>
        <w:spacing w:before="0" w:after="120"/>
        <w:ind w:left="0" w:firstLine="0"/>
        <w:rPr>
          <w:color w:val="000000" w:themeColor="text1"/>
          <w:sz w:val="21"/>
          <w:lang w:val="en-GB" w:eastAsia="ja-JP"/>
        </w:rPr>
      </w:pPr>
      <w:r>
        <w:rPr>
          <w:color w:val="000000" w:themeColor="text1"/>
          <w:sz w:val="21"/>
          <w:lang w:val="en-GB" w:eastAsia="ja-JP"/>
        </w:rPr>
        <w:t xml:space="preserve">Comparing the results produced by the </w:t>
      </w:r>
      <w:r w:rsidR="005B039A">
        <w:rPr>
          <w:color w:val="000000" w:themeColor="text1"/>
          <w:sz w:val="21"/>
          <w:lang w:val="en-GB" w:eastAsia="ja-JP"/>
        </w:rPr>
        <w:t>above two approaches, we can see that the 2</w:t>
      </w:r>
      <w:r w:rsidR="005B039A" w:rsidRPr="005B039A">
        <w:rPr>
          <w:color w:val="000000" w:themeColor="text1"/>
          <w:sz w:val="21"/>
          <w:vertAlign w:val="superscript"/>
          <w:lang w:val="en-GB" w:eastAsia="ja-JP"/>
        </w:rPr>
        <w:t>nd</w:t>
      </w:r>
      <w:r w:rsidR="005B039A">
        <w:rPr>
          <w:color w:val="000000" w:themeColor="text1"/>
          <w:sz w:val="21"/>
          <w:lang w:val="en-GB" w:eastAsia="ja-JP"/>
        </w:rPr>
        <w:t xml:space="preserve"> approach with exponential distribution </w:t>
      </w:r>
      <w:r w:rsidR="0031060D">
        <w:rPr>
          <w:color w:val="000000" w:themeColor="text1"/>
          <w:sz w:val="21"/>
          <w:lang w:val="en-GB" w:eastAsia="ja-JP"/>
        </w:rPr>
        <w:t xml:space="preserve">is better, in term of lower average quantization error (1.4% vs 2.0%). </w:t>
      </w:r>
    </w:p>
    <w:p w14:paraId="1CF28490" w14:textId="73C4671A" w:rsidR="00B454A3" w:rsidRDefault="00403725" w:rsidP="00FD38B4">
      <w:pPr>
        <w:pStyle w:val="ListParagraph"/>
        <w:spacing w:before="0" w:after="120"/>
        <w:ind w:leftChars="0" w:left="0" w:firstLine="0"/>
        <w:rPr>
          <w:color w:val="000000" w:themeColor="text1"/>
          <w:sz w:val="21"/>
          <w:lang w:eastAsia="ja-JP"/>
        </w:rPr>
      </w:pPr>
      <w:r>
        <w:rPr>
          <w:color w:val="000000" w:themeColor="text1"/>
          <w:sz w:val="21"/>
          <w:lang w:eastAsia="ja-JP"/>
        </w:rPr>
        <w:t xml:space="preserve">A point worth noting </w:t>
      </w:r>
      <w:r w:rsidR="00E82D8E">
        <w:rPr>
          <w:color w:val="000000" w:themeColor="text1"/>
          <w:sz w:val="21"/>
          <w:lang w:eastAsia="ja-JP"/>
        </w:rPr>
        <w:t xml:space="preserve">about the above analysis is that </w:t>
      </w:r>
      <w:r w:rsidR="00AF36E6">
        <w:rPr>
          <w:color w:val="000000" w:themeColor="text1"/>
          <w:sz w:val="21"/>
          <w:lang w:eastAsia="ja-JP"/>
        </w:rPr>
        <w:t xml:space="preserve">the </w:t>
      </w:r>
      <w:r w:rsidR="00E82D8E">
        <w:rPr>
          <w:color w:val="000000" w:themeColor="text1"/>
          <w:sz w:val="21"/>
          <w:lang w:eastAsia="ja-JP"/>
        </w:rPr>
        <w:t>bit rate</w:t>
      </w:r>
      <w:r w:rsidR="00AF36E6">
        <w:rPr>
          <w:color w:val="000000" w:themeColor="text1"/>
          <w:sz w:val="21"/>
          <w:lang w:eastAsia="ja-JP"/>
        </w:rPr>
        <w:t>s</w:t>
      </w:r>
      <w:r w:rsidR="00E82D8E">
        <w:rPr>
          <w:color w:val="000000" w:themeColor="text1"/>
          <w:sz w:val="21"/>
          <w:lang w:eastAsia="ja-JP"/>
        </w:rPr>
        <w:t xml:space="preserve"> and frame rate</w:t>
      </w:r>
      <w:r w:rsidR="00AF36E6">
        <w:rPr>
          <w:color w:val="000000" w:themeColor="text1"/>
          <w:sz w:val="21"/>
          <w:lang w:eastAsia="ja-JP"/>
        </w:rPr>
        <w:t>s</w:t>
      </w:r>
      <w:r w:rsidR="00E82D8E">
        <w:rPr>
          <w:color w:val="000000" w:themeColor="text1"/>
          <w:sz w:val="21"/>
          <w:lang w:eastAsia="ja-JP"/>
        </w:rPr>
        <w:t xml:space="preserve"> </w:t>
      </w:r>
      <w:r w:rsidR="00AF36E6">
        <w:rPr>
          <w:color w:val="000000" w:themeColor="text1"/>
          <w:sz w:val="21"/>
          <w:lang w:eastAsia="ja-JP"/>
        </w:rPr>
        <w:t xml:space="preserve">we used </w:t>
      </w:r>
      <w:r w:rsidR="00E82D8E">
        <w:rPr>
          <w:color w:val="000000" w:themeColor="text1"/>
          <w:sz w:val="21"/>
          <w:lang w:eastAsia="ja-JP"/>
        </w:rPr>
        <w:t xml:space="preserve">are independent from each other. For example, we used maximum bit rate </w:t>
      </w:r>
      <w:r w:rsidR="00961D8F">
        <w:rPr>
          <w:color w:val="000000" w:themeColor="text1"/>
          <w:sz w:val="21"/>
          <w:lang w:eastAsia="ja-JP"/>
        </w:rPr>
        <w:t xml:space="preserve">(AVC at 8K resolution) </w:t>
      </w:r>
      <w:r w:rsidR="00E82D8E">
        <w:rPr>
          <w:color w:val="000000" w:themeColor="text1"/>
          <w:sz w:val="21"/>
          <w:lang w:eastAsia="ja-JP"/>
        </w:rPr>
        <w:t xml:space="preserve">and minimum frame rate </w:t>
      </w:r>
      <w:r w:rsidR="00B561F6">
        <w:rPr>
          <w:color w:val="000000" w:themeColor="text1"/>
          <w:sz w:val="21"/>
          <w:lang w:eastAsia="ja-JP"/>
        </w:rPr>
        <w:t xml:space="preserve">(24 fps) </w:t>
      </w:r>
      <w:r w:rsidR="00E82D8E">
        <w:rPr>
          <w:color w:val="000000" w:themeColor="text1"/>
          <w:sz w:val="21"/>
          <w:lang w:eastAsia="ja-JP"/>
        </w:rPr>
        <w:t xml:space="preserve">to derive </w:t>
      </w:r>
      <w:proofErr w:type="spellStart"/>
      <w:r w:rsidR="00E82D8E">
        <w:rPr>
          <w:color w:val="000000" w:themeColor="text1"/>
          <w:sz w:val="21"/>
          <w:lang w:eastAsia="ja-JP"/>
        </w:rPr>
        <w:t>Bmax</w:t>
      </w:r>
      <w:proofErr w:type="spellEnd"/>
      <w:r w:rsidR="00E82D8E">
        <w:rPr>
          <w:color w:val="000000" w:themeColor="text1"/>
          <w:sz w:val="21"/>
          <w:lang w:eastAsia="ja-JP"/>
        </w:rPr>
        <w:t>.</w:t>
      </w:r>
      <w:r w:rsidR="00B561F6">
        <w:rPr>
          <w:color w:val="000000" w:themeColor="text1"/>
          <w:sz w:val="21"/>
          <w:lang w:eastAsia="ja-JP"/>
        </w:rPr>
        <w:t xml:space="preserve"> In reality, this assumption may not hold. For example, it is not </w:t>
      </w:r>
      <w:r w:rsidR="00FA10AB">
        <w:rPr>
          <w:color w:val="000000" w:themeColor="text1"/>
          <w:sz w:val="21"/>
          <w:lang w:eastAsia="ja-JP"/>
        </w:rPr>
        <w:t xml:space="preserve">common for an application </w:t>
      </w:r>
      <w:r w:rsidR="00F05298">
        <w:rPr>
          <w:color w:val="000000" w:themeColor="text1"/>
          <w:sz w:val="21"/>
          <w:lang w:eastAsia="ja-JP"/>
        </w:rPr>
        <w:t>to run</w:t>
      </w:r>
      <w:r w:rsidR="00FA10AB">
        <w:rPr>
          <w:color w:val="000000" w:themeColor="text1"/>
          <w:sz w:val="21"/>
          <w:lang w:eastAsia="ja-JP"/>
        </w:rPr>
        <w:t xml:space="preserve"> at </w:t>
      </w:r>
      <w:r w:rsidR="00F05298">
        <w:rPr>
          <w:color w:val="000000" w:themeColor="text1"/>
          <w:sz w:val="21"/>
          <w:lang w:eastAsia="ja-JP"/>
        </w:rPr>
        <w:t xml:space="preserve">a </w:t>
      </w:r>
      <w:r w:rsidR="00FA10AB">
        <w:rPr>
          <w:color w:val="000000" w:themeColor="text1"/>
          <w:sz w:val="21"/>
          <w:lang w:eastAsia="ja-JP"/>
        </w:rPr>
        <w:t xml:space="preserve">very high resolution at a very flow frame rate. </w:t>
      </w:r>
      <w:r w:rsidR="00475A62">
        <w:rPr>
          <w:color w:val="000000" w:themeColor="text1"/>
          <w:sz w:val="21"/>
          <w:lang w:eastAsia="ja-JP"/>
        </w:rPr>
        <w:t xml:space="preserve">Hence these two parameters should be considered in </w:t>
      </w:r>
      <w:r w:rsidR="002D5CBC">
        <w:rPr>
          <w:color w:val="000000" w:themeColor="text1"/>
          <w:sz w:val="21"/>
          <w:lang w:eastAsia="ja-JP"/>
        </w:rPr>
        <w:t xml:space="preserve">a </w:t>
      </w:r>
      <w:r w:rsidR="00CE65AB">
        <w:rPr>
          <w:color w:val="000000" w:themeColor="text1"/>
          <w:sz w:val="21"/>
          <w:lang w:eastAsia="ja-JP"/>
        </w:rPr>
        <w:t>pair</w:t>
      </w:r>
      <w:r w:rsidR="003655B7">
        <w:rPr>
          <w:color w:val="000000" w:themeColor="text1"/>
          <w:sz w:val="21"/>
          <w:lang w:eastAsia="ja-JP"/>
        </w:rPr>
        <w:t xml:space="preserve">, </w:t>
      </w:r>
      <w:r w:rsidR="00E73BE1">
        <w:rPr>
          <w:color w:val="000000" w:themeColor="text1"/>
          <w:sz w:val="21"/>
          <w:lang w:eastAsia="ja-JP"/>
        </w:rPr>
        <w:t>when we use them to derive the new BSR table</w:t>
      </w:r>
      <w:r w:rsidR="00B07D00">
        <w:rPr>
          <w:color w:val="000000" w:themeColor="text1"/>
          <w:sz w:val="21"/>
          <w:lang w:eastAsia="ja-JP"/>
        </w:rPr>
        <w:t xml:space="preserve">. </w:t>
      </w:r>
      <w:r w:rsidR="00960FD8">
        <w:rPr>
          <w:color w:val="000000" w:themeColor="text1"/>
          <w:sz w:val="21"/>
          <w:lang w:eastAsia="ja-JP"/>
        </w:rPr>
        <w:t xml:space="preserve">In addition, some of the </w:t>
      </w:r>
      <w:r w:rsidR="00BB1AEB">
        <w:rPr>
          <w:color w:val="000000" w:themeColor="text1"/>
          <w:sz w:val="21"/>
          <w:lang w:eastAsia="ja-JP"/>
        </w:rPr>
        <w:t>rates in the table may not be used in UL-centric application. For example, it is unlikely</w:t>
      </w:r>
      <w:r w:rsidR="00503223">
        <w:rPr>
          <w:color w:val="000000" w:themeColor="text1"/>
          <w:sz w:val="21"/>
          <w:lang w:eastAsia="ja-JP"/>
        </w:rPr>
        <w:t xml:space="preserve"> in the time frame of Rel-18</w:t>
      </w:r>
      <w:r w:rsidR="00BB1AEB">
        <w:rPr>
          <w:color w:val="000000" w:themeColor="text1"/>
          <w:sz w:val="21"/>
          <w:lang w:eastAsia="ja-JP"/>
        </w:rPr>
        <w:t xml:space="preserve"> that </w:t>
      </w:r>
      <w:r w:rsidR="00B454A3">
        <w:rPr>
          <w:color w:val="000000" w:themeColor="text1"/>
          <w:sz w:val="21"/>
          <w:lang w:eastAsia="ja-JP"/>
        </w:rPr>
        <w:t xml:space="preserve">8K resolution </w:t>
      </w:r>
      <w:r w:rsidR="00503223">
        <w:rPr>
          <w:color w:val="000000" w:themeColor="text1"/>
          <w:sz w:val="21"/>
          <w:lang w:eastAsia="ja-JP"/>
        </w:rPr>
        <w:t xml:space="preserve">will be used </w:t>
      </w:r>
      <w:r w:rsidR="00B454A3">
        <w:rPr>
          <w:color w:val="000000" w:themeColor="text1"/>
          <w:sz w:val="21"/>
          <w:lang w:eastAsia="ja-JP"/>
        </w:rPr>
        <w:t xml:space="preserve">for </w:t>
      </w:r>
      <w:r w:rsidR="00503223">
        <w:rPr>
          <w:color w:val="000000" w:themeColor="text1"/>
          <w:sz w:val="21"/>
          <w:lang w:eastAsia="ja-JP"/>
        </w:rPr>
        <w:t>UL-centric XR</w:t>
      </w:r>
      <w:r w:rsidR="00B454A3">
        <w:rPr>
          <w:color w:val="000000" w:themeColor="text1"/>
          <w:sz w:val="21"/>
          <w:lang w:eastAsia="ja-JP"/>
        </w:rPr>
        <w:t xml:space="preserve"> applications. </w:t>
      </w:r>
    </w:p>
    <w:p w14:paraId="2DA9937F" w14:textId="239B5376" w:rsidR="000D65E4" w:rsidRPr="000D65E4" w:rsidRDefault="00B454A3" w:rsidP="00FD38B4">
      <w:pPr>
        <w:pStyle w:val="ListParagraph"/>
        <w:spacing w:before="0" w:after="120"/>
        <w:ind w:leftChars="0" w:left="0" w:firstLine="0"/>
        <w:rPr>
          <w:lang w:eastAsia="ja-JP"/>
        </w:rPr>
      </w:pPr>
      <w:r>
        <w:rPr>
          <w:color w:val="000000" w:themeColor="text1"/>
          <w:sz w:val="21"/>
          <w:lang w:eastAsia="ja-JP"/>
        </w:rPr>
        <w:t xml:space="preserve">Since </w:t>
      </w:r>
      <w:r w:rsidR="00B07D00">
        <w:rPr>
          <w:color w:val="000000" w:themeColor="text1"/>
          <w:sz w:val="21"/>
          <w:lang w:eastAsia="ja-JP"/>
        </w:rPr>
        <w:t xml:space="preserve">RAN2 do not have expertise in codec, RAN2 should consult with SA4 </w:t>
      </w:r>
      <w:r w:rsidR="00B51FC5">
        <w:rPr>
          <w:color w:val="000000" w:themeColor="text1"/>
          <w:sz w:val="21"/>
          <w:lang w:eastAsia="ja-JP"/>
        </w:rPr>
        <w:t xml:space="preserve">to obtain </w:t>
      </w:r>
      <w:r w:rsidR="00225891">
        <w:rPr>
          <w:color w:val="000000" w:themeColor="text1"/>
          <w:sz w:val="21"/>
          <w:lang w:eastAsia="ja-JP"/>
        </w:rPr>
        <w:t>that information</w:t>
      </w:r>
      <w:r w:rsidR="00FD38B4">
        <w:rPr>
          <w:color w:val="000000" w:themeColor="text1"/>
          <w:sz w:val="21"/>
          <w:lang w:eastAsia="ja-JP"/>
        </w:rPr>
        <w:t xml:space="preserve">. </w:t>
      </w:r>
    </w:p>
    <w:p w14:paraId="21003B53" w14:textId="71337EEE" w:rsidR="005D6225" w:rsidRPr="00755C68" w:rsidRDefault="005D6225" w:rsidP="005D6225">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1</w:t>
      </w:r>
      <w:r w:rsidRPr="00755C68">
        <w:rPr>
          <w:rFonts w:eastAsia="Times New Roman"/>
          <w:b/>
          <w:bCs/>
          <w:sz w:val="22"/>
          <w:szCs w:val="22"/>
        </w:rPr>
        <w:t xml:space="preserve">. </w:t>
      </w:r>
      <w:r>
        <w:rPr>
          <w:rFonts w:eastAsia="Times New Roman"/>
          <w:b/>
          <w:bCs/>
          <w:sz w:val="22"/>
          <w:szCs w:val="22"/>
        </w:rPr>
        <w:tab/>
        <w:t>Use</w:t>
      </w:r>
      <w:r w:rsidRPr="00755C68">
        <w:rPr>
          <w:rFonts w:eastAsia="Times New Roman"/>
          <w:b/>
          <w:bCs/>
          <w:sz w:val="22"/>
          <w:szCs w:val="22"/>
        </w:rPr>
        <w:t xml:space="preserve"> exponential distribution </w:t>
      </w:r>
      <w:r>
        <w:rPr>
          <w:rFonts w:eastAsia="Times New Roman"/>
          <w:b/>
          <w:bCs/>
          <w:sz w:val="22"/>
          <w:szCs w:val="22"/>
        </w:rPr>
        <w:t>to generate code points in the new BSR table</w:t>
      </w:r>
      <w:r w:rsidRPr="00755C68">
        <w:rPr>
          <w:rFonts w:eastAsia="Times New Roman"/>
          <w:b/>
          <w:bCs/>
          <w:sz w:val="22"/>
          <w:szCs w:val="22"/>
        </w:rPr>
        <w:t xml:space="preserve">. </w:t>
      </w:r>
    </w:p>
    <w:p w14:paraId="36AA8A9E" w14:textId="1A45155F" w:rsidR="005061D7" w:rsidRPr="00755C68" w:rsidRDefault="005061D7" w:rsidP="00755C68">
      <w:pPr>
        <w:widowControl w:val="0"/>
        <w:tabs>
          <w:tab w:val="right" w:pos="9639"/>
        </w:tabs>
        <w:snapToGrid w:val="0"/>
        <w:spacing w:before="0" w:after="120"/>
        <w:ind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2</w:t>
      </w:r>
      <w:r w:rsidRPr="00755C68">
        <w:rPr>
          <w:rFonts w:eastAsia="Times New Roman"/>
          <w:b/>
          <w:bCs/>
          <w:sz w:val="22"/>
          <w:szCs w:val="22"/>
        </w:rPr>
        <w:t xml:space="preserve">. </w:t>
      </w:r>
      <w:r w:rsidR="00755C68">
        <w:rPr>
          <w:rFonts w:eastAsia="Times New Roman"/>
          <w:b/>
          <w:bCs/>
          <w:sz w:val="22"/>
          <w:szCs w:val="22"/>
        </w:rPr>
        <w:tab/>
      </w:r>
      <w:r w:rsidR="00FD38B4">
        <w:rPr>
          <w:rFonts w:eastAsia="Times New Roman"/>
          <w:b/>
          <w:bCs/>
          <w:sz w:val="22"/>
          <w:szCs w:val="22"/>
        </w:rPr>
        <w:t xml:space="preserve">Maximum </w:t>
      </w:r>
      <w:r w:rsidR="00960FD8">
        <w:rPr>
          <w:rFonts w:eastAsia="Times New Roman"/>
          <w:b/>
          <w:bCs/>
          <w:sz w:val="22"/>
          <w:szCs w:val="22"/>
        </w:rPr>
        <w:t>buffer size</w:t>
      </w:r>
      <w:r w:rsidRPr="00755C68">
        <w:rPr>
          <w:rFonts w:eastAsia="Times New Roman"/>
          <w:b/>
          <w:bCs/>
          <w:sz w:val="22"/>
          <w:szCs w:val="22"/>
        </w:rPr>
        <w:t xml:space="preserve"> can be determined based on the ratio between maximum bit rate and minimum frame rate of UL-centric XR applications.</w:t>
      </w:r>
    </w:p>
    <w:p w14:paraId="2C75631C" w14:textId="7C95382D" w:rsidR="005061D7" w:rsidRPr="00755C68" w:rsidRDefault="005061D7" w:rsidP="002726E7">
      <w:pPr>
        <w:widowControl w:val="0"/>
        <w:tabs>
          <w:tab w:val="right" w:pos="9639"/>
        </w:tabs>
        <w:snapToGrid w:val="0"/>
        <w:spacing w:before="0" w:after="120"/>
        <w:ind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3</w:t>
      </w:r>
      <w:r w:rsidRPr="00755C68">
        <w:rPr>
          <w:rFonts w:eastAsia="Times New Roman"/>
          <w:b/>
          <w:bCs/>
          <w:sz w:val="22"/>
          <w:szCs w:val="22"/>
        </w:rPr>
        <w:t xml:space="preserve">. </w:t>
      </w:r>
      <w:r w:rsidR="00755C68">
        <w:rPr>
          <w:rFonts w:eastAsia="Times New Roman"/>
          <w:b/>
          <w:bCs/>
          <w:sz w:val="22"/>
          <w:szCs w:val="22"/>
        </w:rPr>
        <w:tab/>
      </w:r>
      <w:r w:rsidR="00225891">
        <w:rPr>
          <w:rFonts w:eastAsia="Times New Roman"/>
          <w:b/>
          <w:bCs/>
          <w:sz w:val="22"/>
          <w:szCs w:val="22"/>
        </w:rPr>
        <w:t>Minimum buffer size</w:t>
      </w:r>
      <w:r w:rsidRPr="00755C68">
        <w:rPr>
          <w:rFonts w:eastAsia="Times New Roman"/>
          <w:b/>
          <w:bCs/>
          <w:sz w:val="22"/>
          <w:szCs w:val="22"/>
        </w:rPr>
        <w:t xml:space="preserve"> </w:t>
      </w:r>
      <w:r w:rsidR="006F197A">
        <w:rPr>
          <w:rFonts w:eastAsia="Times New Roman"/>
          <w:b/>
          <w:bCs/>
          <w:sz w:val="22"/>
          <w:szCs w:val="22"/>
        </w:rPr>
        <w:t>is the one which minimize</w:t>
      </w:r>
      <w:r w:rsidR="00DD0545">
        <w:rPr>
          <w:rFonts w:eastAsia="Times New Roman"/>
          <w:b/>
          <w:bCs/>
          <w:sz w:val="22"/>
          <w:szCs w:val="22"/>
        </w:rPr>
        <w:t>s</w:t>
      </w:r>
      <w:r w:rsidR="006F197A">
        <w:rPr>
          <w:rFonts w:eastAsia="Times New Roman"/>
          <w:b/>
          <w:bCs/>
          <w:sz w:val="22"/>
          <w:szCs w:val="22"/>
        </w:rPr>
        <w:t xml:space="preserve"> average quantization error</w:t>
      </w:r>
      <w:r w:rsidR="00DD0545">
        <w:rPr>
          <w:rFonts w:eastAsia="Times New Roman"/>
          <w:b/>
          <w:bCs/>
          <w:sz w:val="22"/>
          <w:szCs w:val="22"/>
        </w:rPr>
        <w:t xml:space="preserve"> over the </w:t>
      </w:r>
      <w:r w:rsidR="00C13BC6">
        <w:rPr>
          <w:rFonts w:eastAsia="Times New Roman"/>
          <w:b/>
          <w:bCs/>
          <w:sz w:val="22"/>
          <w:szCs w:val="22"/>
        </w:rPr>
        <w:t xml:space="preserve">size </w:t>
      </w:r>
      <w:r w:rsidR="00DD0545">
        <w:rPr>
          <w:rFonts w:eastAsia="Times New Roman"/>
          <w:b/>
          <w:bCs/>
          <w:sz w:val="22"/>
          <w:szCs w:val="22"/>
        </w:rPr>
        <w:t xml:space="preserve">range </w:t>
      </w:r>
      <w:r w:rsidR="00C13BC6">
        <w:rPr>
          <w:rFonts w:eastAsia="Times New Roman"/>
          <w:b/>
          <w:bCs/>
          <w:sz w:val="22"/>
          <w:szCs w:val="22"/>
        </w:rPr>
        <w:t>of data bursts</w:t>
      </w:r>
      <w:r w:rsidR="00F27F44">
        <w:rPr>
          <w:rFonts w:eastAsia="Times New Roman"/>
          <w:b/>
          <w:bCs/>
          <w:sz w:val="22"/>
          <w:szCs w:val="22"/>
        </w:rPr>
        <w:t xml:space="preserve"> of </w:t>
      </w:r>
      <w:r w:rsidR="00F27F44" w:rsidRPr="00755C68">
        <w:rPr>
          <w:rFonts w:eastAsia="Times New Roman"/>
          <w:b/>
          <w:bCs/>
          <w:sz w:val="22"/>
          <w:szCs w:val="22"/>
        </w:rPr>
        <w:t>UL-centric XR applications</w:t>
      </w:r>
      <w:r w:rsidR="002726E7">
        <w:rPr>
          <w:rFonts w:eastAsia="Times New Roman"/>
          <w:b/>
          <w:bCs/>
          <w:sz w:val="22"/>
          <w:szCs w:val="22"/>
        </w:rPr>
        <w:t xml:space="preserve">. </w:t>
      </w:r>
    </w:p>
    <w:p w14:paraId="667F24D0" w14:textId="1FB6C28A" w:rsidR="005061D7" w:rsidRDefault="005061D7" w:rsidP="00755C68">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4</w:t>
      </w:r>
      <w:r w:rsidRPr="00755C68">
        <w:rPr>
          <w:rFonts w:eastAsia="Times New Roman"/>
          <w:b/>
          <w:bCs/>
          <w:sz w:val="22"/>
          <w:szCs w:val="22"/>
        </w:rPr>
        <w:t xml:space="preserve">. </w:t>
      </w:r>
      <w:r w:rsidR="00755C68">
        <w:rPr>
          <w:rFonts w:eastAsia="Times New Roman"/>
          <w:b/>
          <w:bCs/>
          <w:sz w:val="22"/>
          <w:szCs w:val="22"/>
        </w:rPr>
        <w:tab/>
      </w:r>
      <w:r w:rsidRPr="00755C68">
        <w:rPr>
          <w:rFonts w:eastAsia="Times New Roman"/>
          <w:b/>
          <w:bCs/>
          <w:sz w:val="22"/>
          <w:szCs w:val="22"/>
        </w:rPr>
        <w:t xml:space="preserve">Ask SA4 to provide </w:t>
      </w:r>
      <w:r w:rsidR="00CD589A">
        <w:rPr>
          <w:rFonts w:eastAsia="Times New Roman"/>
          <w:b/>
          <w:bCs/>
          <w:sz w:val="22"/>
          <w:szCs w:val="22"/>
        </w:rPr>
        <w:t>a</w:t>
      </w:r>
      <w:r w:rsidR="00D16175">
        <w:rPr>
          <w:rFonts w:eastAsia="Times New Roman"/>
          <w:b/>
          <w:bCs/>
          <w:sz w:val="22"/>
          <w:szCs w:val="22"/>
        </w:rPr>
        <w:t xml:space="preserve"> list</w:t>
      </w:r>
      <w:r w:rsidR="00F64D7E" w:rsidRPr="00F64D7E">
        <w:rPr>
          <w:rFonts w:eastAsia="Times New Roman"/>
          <w:b/>
          <w:bCs/>
          <w:sz w:val="22"/>
          <w:szCs w:val="22"/>
        </w:rPr>
        <w:t xml:space="preserve"> of bit rate and frame rate </w:t>
      </w:r>
      <w:r w:rsidR="00D16175">
        <w:rPr>
          <w:rFonts w:eastAsia="Times New Roman"/>
          <w:b/>
          <w:bCs/>
          <w:sz w:val="22"/>
          <w:szCs w:val="22"/>
        </w:rPr>
        <w:t xml:space="preserve">(in pair) </w:t>
      </w:r>
      <w:r w:rsidR="00906371">
        <w:rPr>
          <w:rFonts w:eastAsia="Times New Roman"/>
          <w:b/>
          <w:bCs/>
          <w:sz w:val="22"/>
          <w:szCs w:val="22"/>
        </w:rPr>
        <w:t xml:space="preserve">used </w:t>
      </w:r>
      <w:r w:rsidRPr="00755C68">
        <w:rPr>
          <w:rFonts w:eastAsia="Times New Roman"/>
          <w:b/>
          <w:bCs/>
          <w:sz w:val="22"/>
          <w:szCs w:val="22"/>
        </w:rPr>
        <w:t xml:space="preserve">by UL-centric XR applications. </w:t>
      </w:r>
      <w:r w:rsidR="00190552">
        <w:rPr>
          <w:rFonts w:eastAsia="Times New Roman"/>
          <w:b/>
          <w:bCs/>
          <w:sz w:val="22"/>
          <w:szCs w:val="22"/>
        </w:rPr>
        <w:t>Finalize the entries in the new BSR table after receiving reply LS back from SA4.</w:t>
      </w:r>
    </w:p>
    <w:p w14:paraId="4B01BBF5" w14:textId="7D78CB37" w:rsidR="005D6225" w:rsidRPr="00415916" w:rsidRDefault="00415916" w:rsidP="00415916">
      <w:pPr>
        <w:pStyle w:val="ListParagraph"/>
        <w:widowControl w:val="0"/>
        <w:tabs>
          <w:tab w:val="right" w:pos="9639"/>
        </w:tabs>
        <w:snapToGrid w:val="0"/>
        <w:spacing w:before="0" w:after="120"/>
        <w:ind w:leftChars="0" w:left="0" w:firstLine="0"/>
        <w:rPr>
          <w:rFonts w:eastAsia="Times New Roman"/>
          <w:sz w:val="22"/>
          <w:szCs w:val="22"/>
        </w:rPr>
      </w:pPr>
      <w:r w:rsidRPr="00415916">
        <w:rPr>
          <w:rFonts w:eastAsia="Times New Roman"/>
          <w:sz w:val="22"/>
          <w:szCs w:val="22"/>
        </w:rPr>
        <w:t xml:space="preserve">The motivation of using </w:t>
      </w:r>
      <w:r>
        <w:rPr>
          <w:rFonts w:eastAsia="Times New Roman"/>
          <w:sz w:val="22"/>
          <w:szCs w:val="22"/>
        </w:rPr>
        <w:t xml:space="preserve">a </w:t>
      </w:r>
      <w:r w:rsidRPr="00415916">
        <w:rPr>
          <w:rFonts w:eastAsia="Times New Roman"/>
          <w:sz w:val="22"/>
          <w:szCs w:val="22"/>
        </w:rPr>
        <w:t xml:space="preserve">new BSR table is to reduce quantization </w:t>
      </w:r>
      <w:r w:rsidR="00E17BF6">
        <w:rPr>
          <w:rFonts w:eastAsia="Times New Roman"/>
          <w:sz w:val="22"/>
          <w:szCs w:val="22"/>
        </w:rPr>
        <w:t>error in BSR</w:t>
      </w:r>
      <w:r w:rsidRPr="00415916">
        <w:rPr>
          <w:rFonts w:eastAsia="Times New Roman"/>
          <w:sz w:val="22"/>
          <w:szCs w:val="22"/>
        </w:rPr>
        <w:t xml:space="preserve">. Therefore, UE should always choose the </w:t>
      </w:r>
      <w:r w:rsidR="0016627F">
        <w:rPr>
          <w:rFonts w:eastAsia="Times New Roman"/>
          <w:sz w:val="22"/>
          <w:szCs w:val="22"/>
        </w:rPr>
        <w:t>BSR table</w:t>
      </w:r>
      <w:r w:rsidRPr="00415916">
        <w:rPr>
          <w:rFonts w:eastAsia="Times New Roman"/>
          <w:sz w:val="22"/>
          <w:szCs w:val="22"/>
        </w:rPr>
        <w:t xml:space="preserve"> which has the </w:t>
      </w:r>
      <w:r w:rsidR="0016627F">
        <w:rPr>
          <w:rFonts w:eastAsia="Times New Roman"/>
          <w:sz w:val="22"/>
          <w:szCs w:val="22"/>
        </w:rPr>
        <w:t>lower</w:t>
      </w:r>
      <w:r w:rsidRPr="00415916">
        <w:rPr>
          <w:rFonts w:eastAsia="Times New Roman"/>
          <w:sz w:val="22"/>
          <w:szCs w:val="22"/>
        </w:rPr>
        <w:t xml:space="preserve"> quantization error.</w:t>
      </w:r>
      <w:r w:rsidR="0016627F">
        <w:rPr>
          <w:rFonts w:eastAsia="Times New Roman"/>
          <w:sz w:val="22"/>
          <w:szCs w:val="22"/>
        </w:rPr>
        <w:t xml:space="preserve"> This implies that if an LCG’s buffer size is within the range of the new BSR table, then it should use the new BSR table. Otherwise, it should use the legacy one.</w:t>
      </w:r>
    </w:p>
    <w:p w14:paraId="392AB477" w14:textId="4B301178" w:rsidR="005061D7" w:rsidRDefault="005061D7" w:rsidP="00755C68">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5</w:t>
      </w:r>
      <w:r w:rsidRPr="00755C68">
        <w:rPr>
          <w:rFonts w:eastAsia="Times New Roman"/>
          <w:b/>
          <w:bCs/>
          <w:sz w:val="22"/>
          <w:szCs w:val="22"/>
        </w:rPr>
        <w:t xml:space="preserve">. </w:t>
      </w:r>
      <w:r w:rsidR="00755C68">
        <w:rPr>
          <w:rFonts w:eastAsia="Times New Roman"/>
          <w:b/>
          <w:bCs/>
          <w:sz w:val="22"/>
          <w:szCs w:val="22"/>
        </w:rPr>
        <w:tab/>
      </w:r>
      <w:r w:rsidRPr="00755C68">
        <w:rPr>
          <w:rFonts w:eastAsia="Times New Roman"/>
          <w:b/>
          <w:bCs/>
          <w:sz w:val="22"/>
          <w:szCs w:val="22"/>
        </w:rPr>
        <w:t>UE use</w:t>
      </w:r>
      <w:r w:rsidR="00F213E6">
        <w:rPr>
          <w:rFonts w:eastAsia="Times New Roman"/>
          <w:b/>
          <w:bCs/>
          <w:sz w:val="22"/>
          <w:szCs w:val="22"/>
        </w:rPr>
        <w:t>s</w:t>
      </w:r>
      <w:r w:rsidRPr="00755C68">
        <w:rPr>
          <w:rFonts w:eastAsia="Times New Roman"/>
          <w:b/>
          <w:bCs/>
          <w:sz w:val="22"/>
          <w:szCs w:val="22"/>
        </w:rPr>
        <w:t xml:space="preserve"> the new BSR table to report the buffer size of an LCG if it is within the range of the new BSR table.</w:t>
      </w:r>
      <w:r w:rsidR="00E91E3D">
        <w:rPr>
          <w:rFonts w:eastAsia="Times New Roman"/>
          <w:b/>
          <w:bCs/>
          <w:sz w:val="22"/>
          <w:szCs w:val="22"/>
        </w:rPr>
        <w:t xml:space="preserve"> Otherwise, the legacy BSR table </w:t>
      </w:r>
      <w:r w:rsidR="00F213E6">
        <w:rPr>
          <w:rFonts w:eastAsia="Times New Roman"/>
          <w:b/>
          <w:bCs/>
          <w:sz w:val="22"/>
          <w:szCs w:val="22"/>
        </w:rPr>
        <w:t xml:space="preserve">is </w:t>
      </w:r>
      <w:r w:rsidR="00E91E3D">
        <w:rPr>
          <w:rFonts w:eastAsia="Times New Roman"/>
          <w:b/>
          <w:bCs/>
          <w:sz w:val="22"/>
          <w:szCs w:val="22"/>
        </w:rPr>
        <w:t>use</w:t>
      </w:r>
      <w:r w:rsidR="00F213E6">
        <w:rPr>
          <w:rFonts w:eastAsia="Times New Roman"/>
          <w:b/>
          <w:bCs/>
          <w:sz w:val="22"/>
          <w:szCs w:val="22"/>
        </w:rPr>
        <w:t>d</w:t>
      </w:r>
      <w:r w:rsidR="00E91E3D">
        <w:rPr>
          <w:rFonts w:eastAsia="Times New Roman"/>
          <w:b/>
          <w:bCs/>
          <w:sz w:val="22"/>
          <w:szCs w:val="22"/>
        </w:rPr>
        <w:t>.</w:t>
      </w:r>
    </w:p>
    <w:p w14:paraId="023127C2" w14:textId="412CA204" w:rsidR="00EF71F4" w:rsidRPr="00EF71F4" w:rsidRDefault="000045C2" w:rsidP="000045C2">
      <w:pPr>
        <w:pStyle w:val="ListParagraph"/>
        <w:widowControl w:val="0"/>
        <w:tabs>
          <w:tab w:val="right" w:pos="9639"/>
        </w:tabs>
        <w:snapToGrid w:val="0"/>
        <w:spacing w:before="0" w:after="120"/>
        <w:ind w:leftChars="0" w:left="0" w:firstLine="0"/>
        <w:rPr>
          <w:rFonts w:eastAsia="Times New Roman"/>
          <w:sz w:val="22"/>
          <w:szCs w:val="22"/>
        </w:rPr>
      </w:pPr>
      <w:r w:rsidRPr="000045C2">
        <w:rPr>
          <w:rFonts w:eastAsia="Times New Roman"/>
          <w:sz w:val="22"/>
          <w:szCs w:val="22"/>
        </w:rPr>
        <w:t>Since UE</w:t>
      </w:r>
      <w:r w:rsidR="000C0C7B">
        <w:rPr>
          <w:rFonts w:eastAsia="Times New Roman"/>
          <w:sz w:val="22"/>
          <w:szCs w:val="22"/>
        </w:rPr>
        <w:t xml:space="preserve"> may use either of the two BSR tables</w:t>
      </w:r>
      <w:r w:rsidRPr="000045C2">
        <w:rPr>
          <w:rFonts w:eastAsia="Times New Roman"/>
          <w:sz w:val="22"/>
          <w:szCs w:val="22"/>
        </w:rPr>
        <w:t>, network needs to know which BSR table UE has used when reporting. Hence UE has to provide an indication for that in the new BSR MAC CE.</w:t>
      </w:r>
    </w:p>
    <w:p w14:paraId="365A1551" w14:textId="3C626E66" w:rsidR="005061D7" w:rsidRPr="00755C68" w:rsidRDefault="005061D7" w:rsidP="00755C68">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6</w:t>
      </w:r>
      <w:r w:rsidRPr="00755C68">
        <w:rPr>
          <w:rFonts w:eastAsia="Times New Roman"/>
          <w:b/>
          <w:bCs/>
          <w:sz w:val="22"/>
          <w:szCs w:val="22"/>
        </w:rPr>
        <w:t xml:space="preserve">. </w:t>
      </w:r>
      <w:r w:rsidR="00755C68">
        <w:rPr>
          <w:rFonts w:eastAsia="Times New Roman"/>
          <w:b/>
          <w:bCs/>
          <w:sz w:val="22"/>
          <w:szCs w:val="22"/>
        </w:rPr>
        <w:tab/>
      </w:r>
      <w:r w:rsidRPr="00755C68">
        <w:rPr>
          <w:rFonts w:eastAsia="Times New Roman"/>
          <w:b/>
          <w:bCs/>
          <w:sz w:val="22"/>
          <w:szCs w:val="22"/>
        </w:rPr>
        <w:t xml:space="preserve">The enhanced BSR MAC CE can be extended from the legacy one by introducing a new bitmap that indicates which BSR table each LCG has used to encode its BS field.     </w:t>
      </w:r>
    </w:p>
    <w:p w14:paraId="38F0A755" w14:textId="42D9B770" w:rsidR="005061D7" w:rsidRDefault="005061D7" w:rsidP="005061D7">
      <w:pPr>
        <w:pStyle w:val="Heading2"/>
      </w:pPr>
      <w:r>
        <w:t xml:space="preserve">Delay status reporting </w:t>
      </w:r>
    </w:p>
    <w:p w14:paraId="3AD8DAA8" w14:textId="77777777" w:rsidR="00944C94" w:rsidRDefault="00944C94" w:rsidP="00944C94">
      <w:pPr>
        <w:spacing w:before="0" w:after="120"/>
        <w:ind w:left="0" w:firstLine="0"/>
        <w:rPr>
          <w:lang w:eastAsia="ja-JP"/>
        </w:rPr>
      </w:pPr>
      <w:r>
        <w:rPr>
          <w:lang w:eastAsia="ja-JP"/>
        </w:rPr>
        <w:t xml:space="preserve">We may first discuss which entity should report DSR, </w:t>
      </w:r>
      <w:proofErr w:type="gramStart"/>
      <w:r>
        <w:rPr>
          <w:lang w:eastAsia="ja-JP"/>
        </w:rPr>
        <w:t>e.g.</w:t>
      </w:r>
      <w:proofErr w:type="gramEnd"/>
      <w:r>
        <w:rPr>
          <w:lang w:eastAsia="ja-JP"/>
        </w:rPr>
        <w:t xml:space="preserve"> whether it should be per LCG or per LCH. For the same reason why LCG is used for BSR reporting, we think network likely would only group LCHs with compatible priorities (delay requirements) into the same LCG. And per-LCG reporting can allow the possibility that delay status is reported together with buffer status. Hence LCG can be a good choice for the report entity for DSR. </w:t>
      </w:r>
    </w:p>
    <w:p w14:paraId="2C49314E" w14:textId="77777777" w:rsidR="00944C94" w:rsidRDefault="00944C94" w:rsidP="00944C94">
      <w:pPr>
        <w:spacing w:before="0" w:after="120"/>
        <w:ind w:left="0" w:firstLine="0"/>
        <w:rPr>
          <w:lang w:eastAsia="ja-JP"/>
        </w:rPr>
      </w:pPr>
      <w:r>
        <w:rPr>
          <w:lang w:eastAsia="ja-JP"/>
        </w:rPr>
        <w:t>An XR application may generate different types of flows. Some flows have tight delay requirements, while others do not. For those flows that do not have tight delay requirements, then there probably is no need for them to report their delay status, even when such a report is triggered by another flow. Therefore, network can configure which LCG(s) should report its delay status. Not every LCG needs to report their delay status in a DSR.</w:t>
      </w:r>
    </w:p>
    <w:p w14:paraId="035038BB" w14:textId="4947EB79" w:rsidR="005061D7" w:rsidRDefault="005061D7" w:rsidP="00755C68">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7</w:t>
      </w:r>
      <w:r w:rsidRPr="00755C68">
        <w:rPr>
          <w:rFonts w:eastAsia="Times New Roman"/>
          <w:b/>
          <w:bCs/>
          <w:sz w:val="22"/>
          <w:szCs w:val="22"/>
        </w:rPr>
        <w:t xml:space="preserve">. </w:t>
      </w:r>
      <w:r w:rsidR="00755C68">
        <w:rPr>
          <w:rFonts w:eastAsia="Times New Roman"/>
          <w:b/>
          <w:bCs/>
          <w:sz w:val="22"/>
          <w:szCs w:val="22"/>
        </w:rPr>
        <w:tab/>
      </w:r>
      <w:r w:rsidRPr="00755C68">
        <w:rPr>
          <w:rFonts w:eastAsia="Times New Roman"/>
          <w:b/>
          <w:bCs/>
          <w:sz w:val="22"/>
          <w:szCs w:val="22"/>
        </w:rPr>
        <w:t>Network can configure which LCG(s) should report its delay status.</w:t>
      </w:r>
    </w:p>
    <w:p w14:paraId="67BFABDB" w14:textId="77777777" w:rsidR="000B2E1F" w:rsidRDefault="000B2E1F" w:rsidP="000B2E1F">
      <w:pPr>
        <w:spacing w:before="0" w:after="120"/>
        <w:ind w:left="0" w:firstLine="0"/>
        <w:rPr>
          <w:lang w:eastAsia="ja-JP"/>
        </w:rPr>
      </w:pPr>
      <w:r>
        <w:rPr>
          <w:lang w:eastAsia="ja-JP"/>
        </w:rPr>
        <w:t>For the level of urgence required by XR traffic (</w:t>
      </w:r>
      <w:proofErr w:type="gramStart"/>
      <w:r>
        <w:rPr>
          <w:lang w:eastAsia="ja-JP"/>
        </w:rPr>
        <w:t>e.g.</w:t>
      </w:r>
      <w:proofErr w:type="gramEnd"/>
      <w:r>
        <w:rPr>
          <w:lang w:eastAsia="ja-JP"/>
        </w:rPr>
        <w:t xml:space="preserve"> 15~30 msec), we do not think it is necessary for UE to include a DSR in every of its PUSCH transmission. Instead, network can configure a time threshold for an LCG to trigger DSR, </w:t>
      </w:r>
      <w:proofErr w:type="gramStart"/>
      <w:r>
        <w:rPr>
          <w:lang w:eastAsia="ja-JP"/>
        </w:rPr>
        <w:t>i.e.</w:t>
      </w:r>
      <w:proofErr w:type="gramEnd"/>
      <w:r>
        <w:rPr>
          <w:lang w:eastAsia="ja-JP"/>
        </w:rPr>
        <w:t xml:space="preserve"> UE triggers a DSR if the maximum remaining time among data buffered in the layer-2 buffers corresponding to the LCG drops below the configured time threshold.  </w:t>
      </w:r>
    </w:p>
    <w:p w14:paraId="379D1109" w14:textId="06D2E835" w:rsidR="005061D7" w:rsidRDefault="005061D7" w:rsidP="00755C68">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8</w:t>
      </w:r>
      <w:r w:rsidRPr="00755C68">
        <w:rPr>
          <w:rFonts w:eastAsia="Times New Roman"/>
          <w:b/>
          <w:bCs/>
          <w:sz w:val="22"/>
          <w:szCs w:val="22"/>
        </w:rPr>
        <w:t xml:space="preserve">. </w:t>
      </w:r>
      <w:r w:rsidR="00755C68">
        <w:rPr>
          <w:rFonts w:eastAsia="Times New Roman"/>
          <w:b/>
          <w:bCs/>
          <w:sz w:val="22"/>
          <w:szCs w:val="22"/>
        </w:rPr>
        <w:tab/>
      </w:r>
      <w:r w:rsidRPr="00755C68">
        <w:rPr>
          <w:rFonts w:eastAsia="Times New Roman"/>
          <w:b/>
          <w:bCs/>
          <w:sz w:val="22"/>
          <w:szCs w:val="22"/>
        </w:rPr>
        <w:t>UE triggers a DSR when an LCG configured for reporting and its associated L2 buffer has data whose remaining time drops below a configured triggering threshold.</w:t>
      </w:r>
    </w:p>
    <w:p w14:paraId="3BA3705C" w14:textId="5786160D" w:rsidR="00496B88" w:rsidRDefault="00496B88" w:rsidP="00496B88">
      <w:pPr>
        <w:spacing w:before="0" w:after="120"/>
        <w:ind w:left="0" w:firstLine="0"/>
        <w:rPr>
          <w:lang w:eastAsia="ja-JP"/>
        </w:rPr>
      </w:pPr>
      <w:r>
        <w:rPr>
          <w:lang w:eastAsia="ja-JP"/>
        </w:rPr>
        <w:t>Depends on the preferred granularity of reporting, network may configure one or more reporting thresholds. UE then reports the amount of data whose remaining time is below a reporting threshold. For example, suppose network configures two reporting thresholds, T1 and T2, where T1 &lt; T2. Then UE reports the amount of data whose remaining time is shorter than T</w:t>
      </w:r>
      <w:r w:rsidR="00221719">
        <w:rPr>
          <w:lang w:eastAsia="ja-JP"/>
        </w:rPr>
        <w:t xml:space="preserve">1 and T2, respectively. </w:t>
      </w:r>
    </w:p>
    <w:p w14:paraId="58F8C2DD" w14:textId="293446E0" w:rsidR="005061D7" w:rsidRDefault="005061D7" w:rsidP="00755C68">
      <w:pPr>
        <w:pStyle w:val="ListParagraph"/>
        <w:widowControl w:val="0"/>
        <w:tabs>
          <w:tab w:val="right" w:pos="9639"/>
        </w:tabs>
        <w:snapToGrid w:val="0"/>
        <w:spacing w:before="0" w:after="120"/>
        <w:ind w:leftChars="0" w:left="1620" w:hanging="1620"/>
        <w:rPr>
          <w:rFonts w:eastAsia="Times New Roman"/>
          <w:b/>
          <w:bCs/>
          <w:color w:val="C00000"/>
          <w:sz w:val="22"/>
          <w:szCs w:val="22"/>
        </w:rPr>
      </w:pPr>
      <w:r w:rsidRPr="00755C68">
        <w:rPr>
          <w:rFonts w:eastAsia="Times New Roman"/>
          <w:b/>
          <w:bCs/>
          <w:sz w:val="22"/>
          <w:szCs w:val="22"/>
        </w:rPr>
        <w:t>Proposal</w:t>
      </w:r>
      <w:r w:rsidR="001F3B44">
        <w:rPr>
          <w:rFonts w:eastAsia="Times New Roman"/>
          <w:b/>
          <w:bCs/>
          <w:sz w:val="22"/>
          <w:szCs w:val="22"/>
        </w:rPr>
        <w:t xml:space="preserve"> 9</w:t>
      </w:r>
      <w:r w:rsidRPr="00755C68">
        <w:rPr>
          <w:rFonts w:eastAsia="Times New Roman"/>
          <w:b/>
          <w:bCs/>
          <w:sz w:val="22"/>
          <w:szCs w:val="22"/>
        </w:rPr>
        <w:t xml:space="preserve">. </w:t>
      </w:r>
      <w:r w:rsidR="00755C68">
        <w:rPr>
          <w:rFonts w:eastAsia="Times New Roman"/>
          <w:b/>
          <w:bCs/>
          <w:sz w:val="22"/>
          <w:szCs w:val="22"/>
        </w:rPr>
        <w:tab/>
      </w:r>
      <w:r w:rsidRPr="00755C68">
        <w:rPr>
          <w:rFonts w:eastAsia="Times New Roman"/>
          <w:b/>
          <w:bCs/>
          <w:sz w:val="22"/>
          <w:szCs w:val="22"/>
        </w:rPr>
        <w:t xml:space="preserve">Network can configure one or more reporting thresholds for an LCG. For each reporting threshold, UE reports the amount of data whose remaining time is below that threshold. </w:t>
      </w:r>
    </w:p>
    <w:p w14:paraId="7CCEB58F" w14:textId="5BE20D4A" w:rsidR="00257605" w:rsidRDefault="00BE3CBD" w:rsidP="00C86BA9">
      <w:pPr>
        <w:pStyle w:val="ListParagraph"/>
        <w:widowControl w:val="0"/>
        <w:tabs>
          <w:tab w:val="right" w:pos="9639"/>
        </w:tabs>
        <w:snapToGrid w:val="0"/>
        <w:spacing w:before="0" w:after="120"/>
        <w:ind w:leftChars="0" w:left="0" w:firstLine="0"/>
        <w:rPr>
          <w:rFonts w:eastAsia="Times New Roman"/>
          <w:sz w:val="22"/>
          <w:szCs w:val="22"/>
        </w:rPr>
      </w:pPr>
      <w:r>
        <w:rPr>
          <w:rFonts w:eastAsia="Times New Roman"/>
          <w:sz w:val="22"/>
          <w:szCs w:val="22"/>
        </w:rPr>
        <w:t>DSR may be sent more frequently than BSR</w:t>
      </w:r>
      <w:r w:rsidR="005319D8">
        <w:rPr>
          <w:rFonts w:eastAsia="Times New Roman"/>
          <w:sz w:val="22"/>
          <w:szCs w:val="22"/>
        </w:rPr>
        <w:t xml:space="preserve">. </w:t>
      </w:r>
      <w:r w:rsidR="008D3AED">
        <w:rPr>
          <w:rFonts w:eastAsia="Times New Roman"/>
          <w:sz w:val="22"/>
          <w:szCs w:val="22"/>
        </w:rPr>
        <w:t xml:space="preserve">To avoid unnecessary overhead </w:t>
      </w:r>
      <w:r w:rsidR="004E7981">
        <w:rPr>
          <w:rFonts w:eastAsia="Times New Roman"/>
          <w:sz w:val="22"/>
          <w:szCs w:val="22"/>
        </w:rPr>
        <w:t xml:space="preserve">on UL, when UE sends a DSR to network, </w:t>
      </w:r>
      <w:r w:rsidR="005319D8">
        <w:rPr>
          <w:rFonts w:eastAsia="Times New Roman"/>
          <w:sz w:val="22"/>
          <w:szCs w:val="22"/>
        </w:rPr>
        <w:t>we think it is more efficient to exclude</w:t>
      </w:r>
      <w:r w:rsidR="004E7981">
        <w:rPr>
          <w:rFonts w:eastAsia="Times New Roman"/>
          <w:sz w:val="22"/>
          <w:szCs w:val="22"/>
        </w:rPr>
        <w:t xml:space="preserve"> buffer sizes of LCGs which are not configured </w:t>
      </w:r>
      <w:r w:rsidR="00C86BA9">
        <w:rPr>
          <w:rFonts w:eastAsia="Times New Roman"/>
          <w:sz w:val="22"/>
          <w:szCs w:val="22"/>
        </w:rPr>
        <w:t xml:space="preserve">to report delay status. In addition, even for an LCG is configured for reporting delay status, if it does not have any </w:t>
      </w:r>
      <w:r w:rsidR="0008674E">
        <w:rPr>
          <w:rFonts w:eastAsia="Times New Roman"/>
          <w:sz w:val="22"/>
          <w:szCs w:val="22"/>
        </w:rPr>
        <w:t xml:space="preserve">data </w:t>
      </w:r>
      <w:r w:rsidR="00257605">
        <w:rPr>
          <w:rFonts w:eastAsia="Times New Roman"/>
          <w:sz w:val="22"/>
          <w:szCs w:val="22"/>
        </w:rPr>
        <w:t>with</w:t>
      </w:r>
      <w:r w:rsidR="0008674E">
        <w:rPr>
          <w:rFonts w:eastAsia="Times New Roman"/>
          <w:sz w:val="22"/>
          <w:szCs w:val="22"/>
        </w:rPr>
        <w:t xml:space="preserve"> remaining time is below</w:t>
      </w:r>
      <w:r w:rsidR="00257605">
        <w:rPr>
          <w:rFonts w:eastAsia="Times New Roman"/>
          <w:sz w:val="22"/>
          <w:szCs w:val="22"/>
        </w:rPr>
        <w:t xml:space="preserve"> its configured reporting threshold(s), those LCGs should not be included in a DSR.</w:t>
      </w:r>
      <w:r w:rsidR="00D12855">
        <w:rPr>
          <w:rFonts w:eastAsia="Times New Roman"/>
          <w:sz w:val="22"/>
          <w:szCs w:val="22"/>
        </w:rPr>
        <w:t xml:space="preserve"> Buffer size</w:t>
      </w:r>
      <w:r>
        <w:rPr>
          <w:rFonts w:eastAsia="Times New Roman"/>
          <w:sz w:val="22"/>
          <w:szCs w:val="22"/>
        </w:rPr>
        <w:t>s of those LCGs can be reported via BSR.</w:t>
      </w:r>
    </w:p>
    <w:p w14:paraId="7376C0D9" w14:textId="0F597664" w:rsidR="00FF01F7" w:rsidRPr="005D0083" w:rsidRDefault="00257605" w:rsidP="005D0083">
      <w:pPr>
        <w:pStyle w:val="ListParagraph"/>
        <w:widowControl w:val="0"/>
        <w:tabs>
          <w:tab w:val="right" w:pos="9639"/>
        </w:tabs>
        <w:snapToGrid w:val="0"/>
        <w:spacing w:before="0" w:after="120"/>
        <w:ind w:leftChars="0" w:left="1620" w:hanging="1620"/>
        <w:rPr>
          <w:rFonts w:eastAsia="Times New Roman"/>
          <w:b/>
          <w:bCs/>
          <w:sz w:val="22"/>
          <w:szCs w:val="22"/>
        </w:rPr>
      </w:pPr>
      <w:r w:rsidRPr="005D0083">
        <w:rPr>
          <w:rFonts w:eastAsia="Times New Roman"/>
          <w:b/>
          <w:bCs/>
          <w:sz w:val="22"/>
          <w:szCs w:val="22"/>
        </w:rPr>
        <w:t>Proposal</w:t>
      </w:r>
      <w:r w:rsidR="001F3B44">
        <w:rPr>
          <w:rFonts w:eastAsia="Times New Roman"/>
          <w:b/>
          <w:bCs/>
          <w:sz w:val="22"/>
          <w:szCs w:val="22"/>
        </w:rPr>
        <w:t xml:space="preserve"> 10</w:t>
      </w:r>
      <w:r w:rsidRPr="005D0083">
        <w:rPr>
          <w:rFonts w:eastAsia="Times New Roman"/>
          <w:b/>
          <w:bCs/>
          <w:sz w:val="22"/>
          <w:szCs w:val="22"/>
        </w:rPr>
        <w:t>.</w:t>
      </w:r>
      <w:r w:rsidR="0088571B" w:rsidRPr="005D0083">
        <w:rPr>
          <w:rFonts w:eastAsia="Times New Roman"/>
          <w:b/>
          <w:bCs/>
          <w:sz w:val="22"/>
          <w:szCs w:val="22"/>
        </w:rPr>
        <w:t xml:space="preserve"> </w:t>
      </w:r>
      <w:r w:rsidR="005D0083">
        <w:rPr>
          <w:rFonts w:eastAsia="Times New Roman"/>
          <w:b/>
          <w:bCs/>
          <w:sz w:val="22"/>
          <w:szCs w:val="22"/>
        </w:rPr>
        <w:tab/>
      </w:r>
      <w:r w:rsidR="0088571B" w:rsidRPr="005D0083">
        <w:rPr>
          <w:rFonts w:eastAsia="Times New Roman"/>
          <w:b/>
          <w:bCs/>
          <w:sz w:val="22"/>
          <w:szCs w:val="22"/>
        </w:rPr>
        <w:t xml:space="preserve">DSR does not include </w:t>
      </w:r>
      <w:r w:rsidR="008013BB">
        <w:rPr>
          <w:rFonts w:eastAsia="Times New Roman"/>
          <w:b/>
          <w:bCs/>
          <w:sz w:val="22"/>
          <w:szCs w:val="22"/>
        </w:rPr>
        <w:t xml:space="preserve">buffer size </w:t>
      </w:r>
      <w:r w:rsidR="0088571B" w:rsidRPr="005D0083">
        <w:rPr>
          <w:rFonts w:eastAsia="Times New Roman"/>
          <w:b/>
          <w:bCs/>
          <w:sz w:val="22"/>
          <w:szCs w:val="22"/>
        </w:rPr>
        <w:t>of LCGs that are not configured for DSR</w:t>
      </w:r>
      <w:r w:rsidR="005E7F92" w:rsidRPr="005D0083">
        <w:rPr>
          <w:rFonts w:eastAsia="Times New Roman"/>
          <w:b/>
          <w:bCs/>
          <w:sz w:val="22"/>
          <w:szCs w:val="22"/>
        </w:rPr>
        <w:t xml:space="preserve"> or LCGs that </w:t>
      </w:r>
      <w:r w:rsidR="008925D1" w:rsidRPr="005D0083">
        <w:rPr>
          <w:rFonts w:eastAsia="Times New Roman"/>
          <w:b/>
          <w:bCs/>
          <w:sz w:val="22"/>
          <w:szCs w:val="22"/>
        </w:rPr>
        <w:t>do not have</w:t>
      </w:r>
      <w:r w:rsidR="005E7F92" w:rsidRPr="005D0083">
        <w:rPr>
          <w:rFonts w:eastAsia="Times New Roman"/>
          <w:b/>
          <w:bCs/>
          <w:sz w:val="22"/>
          <w:szCs w:val="22"/>
        </w:rPr>
        <w:t xml:space="preserve"> data whose remaining time is below </w:t>
      </w:r>
      <w:r w:rsidR="00FF01F7" w:rsidRPr="005D0083">
        <w:rPr>
          <w:rFonts w:eastAsia="Times New Roman"/>
          <w:b/>
          <w:bCs/>
          <w:sz w:val="22"/>
          <w:szCs w:val="22"/>
        </w:rPr>
        <w:t>their reporting threshold(s).</w:t>
      </w:r>
    </w:p>
    <w:p w14:paraId="5267C417" w14:textId="20C4E614" w:rsidR="005D0083" w:rsidRDefault="004A0160" w:rsidP="00C86BA9">
      <w:pPr>
        <w:pStyle w:val="ListParagraph"/>
        <w:widowControl w:val="0"/>
        <w:tabs>
          <w:tab w:val="right" w:pos="9639"/>
        </w:tabs>
        <w:snapToGrid w:val="0"/>
        <w:spacing w:before="0" w:after="120"/>
        <w:ind w:leftChars="0" w:left="0" w:firstLine="0"/>
        <w:rPr>
          <w:rFonts w:eastAsia="Times New Roman"/>
          <w:sz w:val="22"/>
          <w:szCs w:val="22"/>
        </w:rPr>
      </w:pPr>
      <w:r>
        <w:rPr>
          <w:rFonts w:eastAsia="Times New Roman"/>
          <w:sz w:val="22"/>
          <w:szCs w:val="22"/>
        </w:rPr>
        <w:t xml:space="preserve">It has been agreed that DSR will be sent in a MAC CE. </w:t>
      </w:r>
      <w:r w:rsidR="00BD4ADD">
        <w:rPr>
          <w:rFonts w:eastAsia="Times New Roman"/>
          <w:sz w:val="22"/>
          <w:szCs w:val="22"/>
        </w:rPr>
        <w:t>We think this MAC CE should at least include the following elements:</w:t>
      </w:r>
    </w:p>
    <w:p w14:paraId="6CF33B76" w14:textId="54633B4B" w:rsidR="006B0366" w:rsidRDefault="00A360FD" w:rsidP="00BD4ADD">
      <w:pPr>
        <w:pStyle w:val="ListParagraph"/>
        <w:widowControl w:val="0"/>
        <w:numPr>
          <w:ilvl w:val="0"/>
          <w:numId w:val="40"/>
        </w:numPr>
        <w:tabs>
          <w:tab w:val="right" w:pos="9639"/>
        </w:tabs>
        <w:snapToGrid w:val="0"/>
        <w:spacing w:before="0" w:after="120"/>
        <w:ind w:leftChars="0"/>
        <w:rPr>
          <w:rFonts w:eastAsia="Times New Roman"/>
          <w:sz w:val="22"/>
          <w:szCs w:val="22"/>
        </w:rPr>
      </w:pPr>
      <w:r>
        <w:rPr>
          <w:rFonts w:eastAsia="Times New Roman"/>
          <w:sz w:val="22"/>
          <w:szCs w:val="22"/>
        </w:rPr>
        <w:t xml:space="preserve">As we have argued above, </w:t>
      </w:r>
      <w:r w:rsidR="005264A8">
        <w:rPr>
          <w:rFonts w:eastAsia="Times New Roman"/>
          <w:sz w:val="22"/>
          <w:szCs w:val="22"/>
        </w:rPr>
        <w:t xml:space="preserve">not every LCG configured for DSR </w:t>
      </w:r>
      <w:r w:rsidR="002072E9">
        <w:rPr>
          <w:rFonts w:eastAsia="Times New Roman"/>
          <w:sz w:val="22"/>
          <w:szCs w:val="22"/>
        </w:rPr>
        <w:t>need to be</w:t>
      </w:r>
      <w:r w:rsidR="005264A8">
        <w:rPr>
          <w:rFonts w:eastAsia="Times New Roman"/>
          <w:sz w:val="22"/>
          <w:szCs w:val="22"/>
        </w:rPr>
        <w:t xml:space="preserve"> included in a DSR. There</w:t>
      </w:r>
      <w:r w:rsidR="002072E9">
        <w:rPr>
          <w:rFonts w:eastAsia="Times New Roman"/>
          <w:sz w:val="22"/>
          <w:szCs w:val="22"/>
        </w:rPr>
        <w:t xml:space="preserve">fore, </w:t>
      </w:r>
      <w:r w:rsidR="00B10522">
        <w:rPr>
          <w:rFonts w:eastAsia="Times New Roman"/>
          <w:sz w:val="22"/>
          <w:szCs w:val="22"/>
        </w:rPr>
        <w:t>this</w:t>
      </w:r>
      <w:r w:rsidR="002072E9">
        <w:rPr>
          <w:rFonts w:eastAsia="Times New Roman"/>
          <w:sz w:val="22"/>
          <w:szCs w:val="22"/>
        </w:rPr>
        <w:t xml:space="preserve"> MAC CE </w:t>
      </w:r>
      <w:r w:rsidR="00B10522">
        <w:rPr>
          <w:rFonts w:eastAsia="Times New Roman"/>
          <w:sz w:val="22"/>
          <w:szCs w:val="22"/>
        </w:rPr>
        <w:t xml:space="preserve">should include indications on </w:t>
      </w:r>
      <w:r w:rsidR="002072E9">
        <w:rPr>
          <w:rFonts w:eastAsia="Times New Roman"/>
          <w:sz w:val="22"/>
          <w:szCs w:val="22"/>
        </w:rPr>
        <w:t xml:space="preserve">which LCGs are included in this report. </w:t>
      </w:r>
    </w:p>
    <w:p w14:paraId="73FF543C" w14:textId="0C3A0751" w:rsidR="0014052E" w:rsidRPr="00204A9A" w:rsidRDefault="006B0366" w:rsidP="00204A9A">
      <w:pPr>
        <w:pStyle w:val="ListParagraph"/>
        <w:widowControl w:val="0"/>
        <w:numPr>
          <w:ilvl w:val="0"/>
          <w:numId w:val="40"/>
        </w:numPr>
        <w:tabs>
          <w:tab w:val="right" w:pos="9639"/>
        </w:tabs>
        <w:snapToGrid w:val="0"/>
        <w:spacing w:before="0" w:after="120"/>
        <w:ind w:leftChars="0"/>
        <w:rPr>
          <w:rFonts w:eastAsia="Times New Roman"/>
          <w:sz w:val="22"/>
          <w:szCs w:val="22"/>
        </w:rPr>
      </w:pPr>
      <w:r>
        <w:rPr>
          <w:rFonts w:eastAsia="Times New Roman"/>
          <w:sz w:val="22"/>
          <w:szCs w:val="22"/>
        </w:rPr>
        <w:t xml:space="preserve">If an LCG is included in the MAC CE, its buffer size is also included. </w:t>
      </w:r>
      <w:r w:rsidR="00AD3B5B">
        <w:rPr>
          <w:rFonts w:eastAsia="Times New Roman"/>
          <w:sz w:val="22"/>
          <w:szCs w:val="22"/>
        </w:rPr>
        <w:t xml:space="preserve">We think both legacy and the new BSR table may be used to report </w:t>
      </w:r>
      <w:r w:rsidR="00C077FB">
        <w:rPr>
          <w:rFonts w:eastAsia="Times New Roman"/>
          <w:sz w:val="22"/>
          <w:szCs w:val="22"/>
        </w:rPr>
        <w:t>its</w:t>
      </w:r>
      <w:r w:rsidR="00AD3B5B">
        <w:rPr>
          <w:rFonts w:eastAsia="Times New Roman"/>
          <w:sz w:val="22"/>
          <w:szCs w:val="22"/>
        </w:rPr>
        <w:t xml:space="preserve"> buffer size</w:t>
      </w:r>
      <w:r w:rsidR="006C7749">
        <w:rPr>
          <w:rFonts w:eastAsia="Times New Roman"/>
          <w:sz w:val="22"/>
          <w:szCs w:val="22"/>
        </w:rPr>
        <w:t xml:space="preserve">, as there is no good reason to limit DSR to use only the legacy BSR table. Therefore, the MAC CE should </w:t>
      </w:r>
      <w:r w:rsidR="0014052E">
        <w:rPr>
          <w:rFonts w:eastAsia="Times New Roman"/>
          <w:sz w:val="22"/>
          <w:szCs w:val="22"/>
        </w:rPr>
        <w:t xml:space="preserve">include indications on which BSR table is used in the reporting of </w:t>
      </w:r>
      <w:r w:rsidR="00B10522">
        <w:rPr>
          <w:rFonts w:eastAsia="Times New Roman"/>
          <w:sz w:val="22"/>
          <w:szCs w:val="22"/>
        </w:rPr>
        <w:t xml:space="preserve">the </w:t>
      </w:r>
      <w:r w:rsidR="0014052E">
        <w:rPr>
          <w:rFonts w:eastAsia="Times New Roman"/>
          <w:sz w:val="22"/>
          <w:szCs w:val="22"/>
        </w:rPr>
        <w:t>buffer size of an LCG.</w:t>
      </w:r>
    </w:p>
    <w:p w14:paraId="107D8C03" w14:textId="783BA833" w:rsidR="005061D7" w:rsidRPr="00755C68" w:rsidRDefault="005061D7" w:rsidP="00755C68">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11</w:t>
      </w:r>
      <w:r w:rsidRPr="00755C68">
        <w:rPr>
          <w:rFonts w:eastAsia="Times New Roman"/>
          <w:b/>
          <w:bCs/>
          <w:sz w:val="22"/>
          <w:szCs w:val="22"/>
        </w:rPr>
        <w:t xml:space="preserve">. </w:t>
      </w:r>
      <w:r w:rsidR="00755C68">
        <w:rPr>
          <w:rFonts w:eastAsia="Times New Roman"/>
          <w:b/>
          <w:bCs/>
          <w:sz w:val="22"/>
          <w:szCs w:val="22"/>
        </w:rPr>
        <w:tab/>
      </w:r>
      <w:r w:rsidR="002E3500">
        <w:rPr>
          <w:rFonts w:eastAsia="Times New Roman"/>
          <w:b/>
          <w:bCs/>
          <w:sz w:val="22"/>
          <w:szCs w:val="22"/>
        </w:rPr>
        <w:t>The</w:t>
      </w:r>
      <w:r w:rsidRPr="00755C68">
        <w:rPr>
          <w:rFonts w:eastAsia="Times New Roman"/>
          <w:b/>
          <w:bCs/>
          <w:sz w:val="22"/>
          <w:szCs w:val="22"/>
        </w:rPr>
        <w:t xml:space="preserve"> MAC CE </w:t>
      </w:r>
      <w:r w:rsidR="008A7D3C">
        <w:rPr>
          <w:rFonts w:eastAsia="Times New Roman"/>
          <w:b/>
          <w:bCs/>
          <w:sz w:val="22"/>
          <w:szCs w:val="22"/>
        </w:rPr>
        <w:t xml:space="preserve">for </w:t>
      </w:r>
      <w:r w:rsidR="002E3500">
        <w:rPr>
          <w:rFonts w:eastAsia="Times New Roman"/>
          <w:b/>
          <w:bCs/>
          <w:sz w:val="22"/>
          <w:szCs w:val="22"/>
        </w:rPr>
        <w:t>send</w:t>
      </w:r>
      <w:r w:rsidR="008A7D3C">
        <w:rPr>
          <w:rFonts w:eastAsia="Times New Roman"/>
          <w:b/>
          <w:bCs/>
          <w:sz w:val="22"/>
          <w:szCs w:val="22"/>
        </w:rPr>
        <w:t>ing</w:t>
      </w:r>
      <w:r w:rsidR="002E3500">
        <w:rPr>
          <w:rFonts w:eastAsia="Times New Roman"/>
          <w:b/>
          <w:bCs/>
          <w:sz w:val="22"/>
          <w:szCs w:val="22"/>
        </w:rPr>
        <w:t xml:space="preserve"> DSR should </w:t>
      </w:r>
      <w:r w:rsidRPr="00755C68">
        <w:rPr>
          <w:rFonts w:eastAsia="Times New Roman"/>
          <w:b/>
          <w:bCs/>
          <w:sz w:val="22"/>
          <w:szCs w:val="22"/>
        </w:rPr>
        <w:t>include</w:t>
      </w:r>
      <w:r w:rsidR="002E3500">
        <w:rPr>
          <w:rFonts w:eastAsia="Times New Roman"/>
          <w:b/>
          <w:bCs/>
          <w:sz w:val="22"/>
          <w:szCs w:val="22"/>
        </w:rPr>
        <w:t xml:space="preserve"> at least</w:t>
      </w:r>
      <w:r w:rsidRPr="00755C68">
        <w:rPr>
          <w:rFonts w:eastAsia="Times New Roman"/>
          <w:b/>
          <w:bCs/>
          <w:sz w:val="22"/>
          <w:szCs w:val="22"/>
        </w:rPr>
        <w:t xml:space="preserve"> the following elements:</w:t>
      </w:r>
    </w:p>
    <w:p w14:paraId="3B710EEE" w14:textId="3C45D447" w:rsidR="005061D7" w:rsidRPr="00755C68" w:rsidRDefault="005061D7" w:rsidP="00E55949">
      <w:pPr>
        <w:pStyle w:val="ListParagraph"/>
        <w:widowControl w:val="0"/>
        <w:numPr>
          <w:ilvl w:val="0"/>
          <w:numId w:val="34"/>
        </w:numPr>
        <w:tabs>
          <w:tab w:val="right" w:pos="9639"/>
        </w:tabs>
        <w:snapToGrid w:val="0"/>
        <w:spacing w:before="0" w:after="120"/>
        <w:ind w:leftChars="0" w:left="1980" w:hanging="270"/>
        <w:rPr>
          <w:rFonts w:eastAsia="Times New Roman"/>
          <w:b/>
          <w:bCs/>
          <w:sz w:val="22"/>
          <w:szCs w:val="22"/>
        </w:rPr>
      </w:pPr>
      <w:r w:rsidRPr="00755C68">
        <w:rPr>
          <w:rFonts w:eastAsia="Times New Roman"/>
          <w:b/>
          <w:bCs/>
          <w:sz w:val="22"/>
          <w:szCs w:val="22"/>
        </w:rPr>
        <w:t xml:space="preserve">A bitmap that indicates which LCGs are reporting their delay </w:t>
      </w:r>
      <w:proofErr w:type="gramStart"/>
      <w:r w:rsidRPr="00755C68">
        <w:rPr>
          <w:rFonts w:eastAsia="Times New Roman"/>
          <w:b/>
          <w:bCs/>
          <w:sz w:val="22"/>
          <w:szCs w:val="22"/>
        </w:rPr>
        <w:t>status;</w:t>
      </w:r>
      <w:proofErr w:type="gramEnd"/>
    </w:p>
    <w:p w14:paraId="7B569101" w14:textId="47C402F3" w:rsidR="005061D7" w:rsidRPr="00755C68" w:rsidRDefault="005061D7" w:rsidP="00E55949">
      <w:pPr>
        <w:pStyle w:val="ListParagraph"/>
        <w:widowControl w:val="0"/>
        <w:numPr>
          <w:ilvl w:val="0"/>
          <w:numId w:val="34"/>
        </w:numPr>
        <w:tabs>
          <w:tab w:val="right" w:pos="1620"/>
        </w:tabs>
        <w:snapToGrid w:val="0"/>
        <w:spacing w:before="0" w:after="120"/>
        <w:ind w:leftChars="0" w:left="1980" w:hanging="270"/>
        <w:rPr>
          <w:rFonts w:eastAsia="Times New Roman"/>
          <w:b/>
          <w:bCs/>
          <w:sz w:val="22"/>
          <w:szCs w:val="22"/>
        </w:rPr>
      </w:pPr>
      <w:r w:rsidRPr="00755C68">
        <w:rPr>
          <w:rFonts w:eastAsia="Times New Roman"/>
          <w:b/>
          <w:bCs/>
          <w:sz w:val="22"/>
          <w:szCs w:val="22"/>
        </w:rPr>
        <w:t xml:space="preserve">A bitmap that indicates which BSR table is used in the reporting of an </w:t>
      </w:r>
      <w:proofErr w:type="gramStart"/>
      <w:r w:rsidRPr="00755C68">
        <w:rPr>
          <w:rFonts w:eastAsia="Times New Roman"/>
          <w:b/>
          <w:bCs/>
          <w:sz w:val="22"/>
          <w:szCs w:val="22"/>
        </w:rPr>
        <w:t>LCG;</w:t>
      </w:r>
      <w:proofErr w:type="gramEnd"/>
    </w:p>
    <w:p w14:paraId="4305DDAE" w14:textId="6B69D41D" w:rsidR="005061D7" w:rsidRPr="00755C68" w:rsidRDefault="005061D7" w:rsidP="00E55949">
      <w:pPr>
        <w:pStyle w:val="ListParagraph"/>
        <w:widowControl w:val="0"/>
        <w:numPr>
          <w:ilvl w:val="0"/>
          <w:numId w:val="34"/>
        </w:numPr>
        <w:tabs>
          <w:tab w:val="right" w:pos="9639"/>
        </w:tabs>
        <w:snapToGrid w:val="0"/>
        <w:spacing w:before="0" w:after="120"/>
        <w:ind w:leftChars="0" w:left="1980" w:hanging="270"/>
        <w:rPr>
          <w:rFonts w:eastAsia="Times New Roman"/>
          <w:b/>
          <w:bCs/>
          <w:sz w:val="22"/>
          <w:szCs w:val="22"/>
        </w:rPr>
      </w:pPr>
      <w:r w:rsidRPr="00755C68">
        <w:rPr>
          <w:rFonts w:eastAsia="Times New Roman"/>
          <w:b/>
          <w:bCs/>
          <w:sz w:val="22"/>
          <w:szCs w:val="22"/>
        </w:rPr>
        <w:t xml:space="preserve">For each LCG </w:t>
      </w:r>
      <w:r w:rsidR="00E55949">
        <w:rPr>
          <w:rFonts w:eastAsia="Times New Roman"/>
          <w:b/>
          <w:bCs/>
          <w:sz w:val="22"/>
          <w:szCs w:val="22"/>
        </w:rPr>
        <w:t xml:space="preserve">included </w:t>
      </w:r>
      <w:r w:rsidRPr="00755C68">
        <w:rPr>
          <w:rFonts w:eastAsia="Times New Roman"/>
          <w:b/>
          <w:bCs/>
          <w:sz w:val="22"/>
          <w:szCs w:val="22"/>
        </w:rPr>
        <w:t>in the report, amount of data whose remaining time is below each of its configured reporting threshold(s).</w:t>
      </w:r>
    </w:p>
    <w:p w14:paraId="6E0304DE" w14:textId="77777777" w:rsidR="00B53A0B" w:rsidRDefault="00DE3999" w:rsidP="00AC5D74">
      <w:pPr>
        <w:pStyle w:val="ListParagraph"/>
        <w:widowControl w:val="0"/>
        <w:tabs>
          <w:tab w:val="right" w:pos="9639"/>
        </w:tabs>
        <w:snapToGrid w:val="0"/>
        <w:spacing w:before="0" w:after="120"/>
        <w:ind w:leftChars="0" w:left="0" w:firstLine="0"/>
        <w:rPr>
          <w:rFonts w:eastAsia="Times New Roman"/>
          <w:sz w:val="22"/>
          <w:szCs w:val="22"/>
        </w:rPr>
      </w:pPr>
      <w:r>
        <w:rPr>
          <w:rFonts w:eastAsia="Times New Roman"/>
          <w:sz w:val="22"/>
          <w:szCs w:val="22"/>
        </w:rPr>
        <w:t xml:space="preserve">At the last </w:t>
      </w:r>
      <w:r w:rsidR="006A3200">
        <w:rPr>
          <w:rFonts w:eastAsia="Times New Roman"/>
          <w:sz w:val="22"/>
          <w:szCs w:val="22"/>
        </w:rPr>
        <w:t xml:space="preserve">RAN2 meeting, there as a brief discussion on how intra-UE prioritization may impact how reference time for remaining time may be determined. Indeed, </w:t>
      </w:r>
      <w:r w:rsidR="001847E2">
        <w:rPr>
          <w:rFonts w:eastAsia="Times New Roman"/>
          <w:sz w:val="22"/>
          <w:szCs w:val="22"/>
        </w:rPr>
        <w:t xml:space="preserve">if UE performs autonomous retransmission over CG, </w:t>
      </w:r>
      <w:r w:rsidR="00640553">
        <w:rPr>
          <w:rFonts w:eastAsia="Times New Roman"/>
          <w:sz w:val="22"/>
          <w:szCs w:val="22"/>
        </w:rPr>
        <w:t xml:space="preserve">network is not able to determine </w:t>
      </w:r>
      <w:r w:rsidR="00AC5D74">
        <w:rPr>
          <w:rFonts w:eastAsia="Times New Roman"/>
          <w:sz w:val="22"/>
          <w:szCs w:val="22"/>
        </w:rPr>
        <w:t xml:space="preserve">the </w:t>
      </w:r>
      <w:r w:rsidR="001847E2">
        <w:rPr>
          <w:rFonts w:eastAsia="Times New Roman"/>
          <w:sz w:val="22"/>
          <w:szCs w:val="22"/>
        </w:rPr>
        <w:t xml:space="preserve">exact </w:t>
      </w:r>
      <w:r w:rsidR="00AC5D74">
        <w:rPr>
          <w:rFonts w:eastAsia="Times New Roman"/>
          <w:sz w:val="22"/>
          <w:szCs w:val="22"/>
        </w:rPr>
        <w:t xml:space="preserve">reference time </w:t>
      </w:r>
      <w:r w:rsidR="001847E2">
        <w:rPr>
          <w:rFonts w:eastAsia="Times New Roman"/>
          <w:sz w:val="22"/>
          <w:szCs w:val="22"/>
        </w:rPr>
        <w:t xml:space="preserve">for DSR </w:t>
      </w:r>
      <w:r w:rsidR="00AC5D74">
        <w:rPr>
          <w:rFonts w:eastAsia="Times New Roman"/>
          <w:sz w:val="22"/>
          <w:szCs w:val="22"/>
        </w:rPr>
        <w:t>(</w:t>
      </w:r>
      <w:proofErr w:type="gramStart"/>
      <w:r w:rsidR="001847E2">
        <w:rPr>
          <w:rFonts w:eastAsia="Times New Roman"/>
          <w:sz w:val="22"/>
          <w:szCs w:val="22"/>
        </w:rPr>
        <w:t>i.e.</w:t>
      </w:r>
      <w:proofErr w:type="gramEnd"/>
      <w:r w:rsidR="001847E2">
        <w:rPr>
          <w:rFonts w:eastAsia="Times New Roman"/>
          <w:sz w:val="22"/>
          <w:szCs w:val="22"/>
        </w:rPr>
        <w:t xml:space="preserve"> at the first PUSCH transmission)</w:t>
      </w:r>
      <w:r w:rsidR="00640553">
        <w:rPr>
          <w:rFonts w:eastAsia="Times New Roman"/>
          <w:sz w:val="22"/>
          <w:szCs w:val="22"/>
        </w:rPr>
        <w:t xml:space="preserve">. </w:t>
      </w:r>
      <w:r w:rsidR="004552FA">
        <w:rPr>
          <w:rFonts w:eastAsia="Times New Roman"/>
          <w:sz w:val="22"/>
          <w:szCs w:val="22"/>
        </w:rPr>
        <w:t xml:space="preserve">We see two options </w:t>
      </w:r>
      <w:r w:rsidR="00B53A0B">
        <w:rPr>
          <w:rFonts w:eastAsia="Times New Roman"/>
          <w:sz w:val="22"/>
          <w:szCs w:val="22"/>
        </w:rPr>
        <w:t>to resolve this issue:</w:t>
      </w:r>
    </w:p>
    <w:p w14:paraId="283BFA3D" w14:textId="1CB8FECD" w:rsidR="00AD6F13" w:rsidRDefault="00B53A0B" w:rsidP="00B53A0B">
      <w:pPr>
        <w:pStyle w:val="ListParagraph"/>
        <w:widowControl w:val="0"/>
        <w:numPr>
          <w:ilvl w:val="0"/>
          <w:numId w:val="41"/>
        </w:numPr>
        <w:tabs>
          <w:tab w:val="right" w:pos="9639"/>
        </w:tabs>
        <w:snapToGrid w:val="0"/>
        <w:spacing w:before="0" w:after="120"/>
        <w:ind w:leftChars="0"/>
        <w:rPr>
          <w:rFonts w:eastAsia="Times New Roman"/>
          <w:sz w:val="22"/>
          <w:szCs w:val="22"/>
        </w:rPr>
      </w:pPr>
      <w:r>
        <w:rPr>
          <w:rFonts w:eastAsia="Times New Roman"/>
          <w:sz w:val="22"/>
          <w:szCs w:val="22"/>
        </w:rPr>
        <w:t xml:space="preserve">Alt 1. </w:t>
      </w:r>
      <w:r w:rsidR="0072357D">
        <w:rPr>
          <w:rFonts w:eastAsia="Times New Roman"/>
          <w:sz w:val="22"/>
          <w:szCs w:val="22"/>
        </w:rPr>
        <w:t>When autonomous retransmission is configured</w:t>
      </w:r>
      <w:r w:rsidR="008F25A8">
        <w:rPr>
          <w:rFonts w:eastAsia="Times New Roman"/>
          <w:sz w:val="22"/>
          <w:szCs w:val="22"/>
        </w:rPr>
        <w:t xml:space="preserve"> and a DSR is sent over a configured grant, </w:t>
      </w:r>
      <w:proofErr w:type="gramStart"/>
      <w:r w:rsidR="008F25A8">
        <w:rPr>
          <w:rFonts w:eastAsia="Times New Roman"/>
          <w:sz w:val="22"/>
          <w:szCs w:val="22"/>
        </w:rPr>
        <w:t xml:space="preserve">this </w:t>
      </w:r>
      <w:r w:rsidR="009933CD">
        <w:rPr>
          <w:rFonts w:eastAsia="Times New Roman"/>
          <w:sz w:val="22"/>
          <w:szCs w:val="22"/>
        </w:rPr>
        <w:t xml:space="preserve"> </w:t>
      </w:r>
      <w:r>
        <w:rPr>
          <w:rFonts w:eastAsia="Times New Roman"/>
          <w:sz w:val="22"/>
          <w:szCs w:val="22"/>
        </w:rPr>
        <w:t>DSR</w:t>
      </w:r>
      <w:proofErr w:type="gramEnd"/>
      <w:r w:rsidR="00AD6F13">
        <w:rPr>
          <w:rFonts w:eastAsia="Times New Roman"/>
          <w:sz w:val="22"/>
          <w:szCs w:val="22"/>
        </w:rPr>
        <w:t xml:space="preserve"> </w:t>
      </w:r>
      <w:r w:rsidR="009933CD">
        <w:rPr>
          <w:rFonts w:eastAsia="Times New Roman"/>
          <w:sz w:val="22"/>
          <w:szCs w:val="22"/>
        </w:rPr>
        <w:t>includes the reference time</w:t>
      </w:r>
      <w:r w:rsidR="00CB2693">
        <w:rPr>
          <w:rFonts w:eastAsia="Times New Roman"/>
          <w:sz w:val="22"/>
          <w:szCs w:val="22"/>
        </w:rPr>
        <w:t xml:space="preserve"> </w:t>
      </w:r>
      <w:r w:rsidR="008F25A8">
        <w:rPr>
          <w:rFonts w:eastAsia="Times New Roman"/>
          <w:sz w:val="22"/>
          <w:szCs w:val="22"/>
        </w:rPr>
        <w:t>which</w:t>
      </w:r>
      <w:r w:rsidR="007366CB">
        <w:rPr>
          <w:rFonts w:eastAsia="Times New Roman"/>
          <w:sz w:val="22"/>
          <w:szCs w:val="22"/>
        </w:rPr>
        <w:t xml:space="preserve"> </w:t>
      </w:r>
      <w:r w:rsidR="00374B02">
        <w:rPr>
          <w:rFonts w:eastAsia="Times New Roman"/>
          <w:sz w:val="22"/>
          <w:szCs w:val="22"/>
        </w:rPr>
        <w:t>is</w:t>
      </w:r>
      <w:r w:rsidR="007366CB">
        <w:rPr>
          <w:rFonts w:eastAsia="Times New Roman"/>
          <w:sz w:val="22"/>
          <w:szCs w:val="22"/>
        </w:rPr>
        <w:t xml:space="preserve"> the </w:t>
      </w:r>
      <w:r w:rsidR="00374B02">
        <w:rPr>
          <w:rFonts w:eastAsia="Times New Roman"/>
          <w:sz w:val="22"/>
          <w:szCs w:val="22"/>
        </w:rPr>
        <w:t xml:space="preserve">5G system </w:t>
      </w:r>
      <w:r w:rsidR="007366CB">
        <w:rPr>
          <w:rFonts w:eastAsia="Times New Roman"/>
          <w:sz w:val="22"/>
          <w:szCs w:val="22"/>
        </w:rPr>
        <w:t xml:space="preserve">time of the </w:t>
      </w:r>
      <w:r w:rsidR="004D4CFE">
        <w:rPr>
          <w:rFonts w:eastAsia="Times New Roman"/>
          <w:sz w:val="22"/>
          <w:szCs w:val="22"/>
        </w:rPr>
        <w:t>first PUSCH transmission which includes this DSR.</w:t>
      </w:r>
      <w:r w:rsidR="00B22EB6">
        <w:rPr>
          <w:rFonts w:eastAsia="Times New Roman"/>
          <w:sz w:val="22"/>
          <w:szCs w:val="22"/>
        </w:rPr>
        <w:t xml:space="preserve"> </w:t>
      </w:r>
    </w:p>
    <w:p w14:paraId="4EE2571C" w14:textId="73F23B2E" w:rsidR="00670651" w:rsidRDefault="00AD6F13" w:rsidP="00670651">
      <w:pPr>
        <w:pStyle w:val="ListParagraph"/>
        <w:widowControl w:val="0"/>
        <w:numPr>
          <w:ilvl w:val="0"/>
          <w:numId w:val="41"/>
        </w:numPr>
        <w:tabs>
          <w:tab w:val="right" w:pos="9639"/>
        </w:tabs>
        <w:snapToGrid w:val="0"/>
        <w:spacing w:before="0" w:after="120"/>
        <w:ind w:leftChars="0"/>
        <w:rPr>
          <w:rFonts w:eastAsia="Times New Roman"/>
          <w:sz w:val="22"/>
          <w:szCs w:val="22"/>
        </w:rPr>
      </w:pPr>
      <w:r>
        <w:rPr>
          <w:rFonts w:eastAsia="Times New Roman"/>
          <w:sz w:val="22"/>
          <w:szCs w:val="22"/>
        </w:rPr>
        <w:t>Alt 2. UE re</w:t>
      </w:r>
      <w:r w:rsidR="0022599A">
        <w:rPr>
          <w:rFonts w:eastAsia="Times New Roman"/>
          <w:sz w:val="22"/>
          <w:szCs w:val="22"/>
        </w:rPr>
        <w:t>calculates remaining time</w:t>
      </w:r>
      <w:r w:rsidR="00AC220E">
        <w:rPr>
          <w:rFonts w:eastAsia="Times New Roman"/>
          <w:sz w:val="22"/>
          <w:szCs w:val="22"/>
        </w:rPr>
        <w:t xml:space="preserve">s </w:t>
      </w:r>
      <w:r w:rsidR="00653B37">
        <w:rPr>
          <w:rFonts w:eastAsia="Times New Roman"/>
          <w:sz w:val="22"/>
          <w:szCs w:val="22"/>
        </w:rPr>
        <w:t>each time</w:t>
      </w:r>
      <w:r w:rsidR="0022599A">
        <w:rPr>
          <w:rFonts w:eastAsia="Times New Roman"/>
          <w:sz w:val="22"/>
          <w:szCs w:val="22"/>
        </w:rPr>
        <w:t xml:space="preserve"> it performs autonomous retransmission</w:t>
      </w:r>
      <w:r w:rsidR="00653B37">
        <w:rPr>
          <w:rFonts w:eastAsia="Times New Roman"/>
          <w:sz w:val="22"/>
          <w:szCs w:val="22"/>
        </w:rPr>
        <w:t xml:space="preserve">, </w:t>
      </w:r>
      <w:r w:rsidR="009A5629">
        <w:rPr>
          <w:rFonts w:eastAsia="Times New Roman"/>
          <w:sz w:val="22"/>
          <w:szCs w:val="22"/>
        </w:rPr>
        <w:t xml:space="preserve">with the reference time set to </w:t>
      </w:r>
      <w:r w:rsidR="00653B37">
        <w:rPr>
          <w:rFonts w:eastAsia="Times New Roman"/>
          <w:sz w:val="22"/>
          <w:szCs w:val="22"/>
        </w:rPr>
        <w:t xml:space="preserve">the </w:t>
      </w:r>
      <w:r w:rsidR="009A5629">
        <w:rPr>
          <w:rFonts w:eastAsia="Times New Roman"/>
          <w:sz w:val="22"/>
          <w:szCs w:val="22"/>
        </w:rPr>
        <w:t xml:space="preserve">time of the latest </w:t>
      </w:r>
      <w:r w:rsidR="00653B37">
        <w:rPr>
          <w:rFonts w:eastAsia="Times New Roman"/>
          <w:sz w:val="22"/>
          <w:szCs w:val="22"/>
        </w:rPr>
        <w:t xml:space="preserve">PUSCH </w:t>
      </w:r>
      <w:r w:rsidR="009A5629">
        <w:rPr>
          <w:rFonts w:eastAsia="Times New Roman"/>
          <w:sz w:val="22"/>
          <w:szCs w:val="22"/>
        </w:rPr>
        <w:t>transmission</w:t>
      </w:r>
      <w:r w:rsidR="0022599A">
        <w:rPr>
          <w:rFonts w:eastAsia="Times New Roman"/>
          <w:sz w:val="22"/>
          <w:szCs w:val="22"/>
        </w:rPr>
        <w:t>.</w:t>
      </w:r>
      <w:r w:rsidR="009A5629">
        <w:rPr>
          <w:rFonts w:eastAsia="Times New Roman"/>
          <w:sz w:val="22"/>
          <w:szCs w:val="22"/>
        </w:rPr>
        <w:t xml:space="preserve"> This option requires UE to rebuild </w:t>
      </w:r>
      <w:r w:rsidR="000E21AA">
        <w:rPr>
          <w:rFonts w:eastAsia="Times New Roman"/>
          <w:sz w:val="22"/>
          <w:szCs w:val="22"/>
        </w:rPr>
        <w:t>the TB, which is not desirable f</w:t>
      </w:r>
      <w:r w:rsidR="00234C7F">
        <w:rPr>
          <w:rFonts w:eastAsia="Times New Roman"/>
          <w:sz w:val="22"/>
          <w:szCs w:val="22"/>
        </w:rPr>
        <w:t>rom UE’s perspective.</w:t>
      </w:r>
      <w:r w:rsidR="0022599A" w:rsidRPr="000E21AA">
        <w:rPr>
          <w:rFonts w:eastAsia="Times New Roman"/>
          <w:sz w:val="22"/>
          <w:szCs w:val="22"/>
        </w:rPr>
        <w:t xml:space="preserve"> </w:t>
      </w:r>
    </w:p>
    <w:p w14:paraId="4671A73E" w14:textId="5DB9F0E8" w:rsidR="00670651" w:rsidRPr="00670651" w:rsidRDefault="00670651" w:rsidP="00670651">
      <w:pPr>
        <w:pStyle w:val="ListParagraph"/>
        <w:widowControl w:val="0"/>
        <w:tabs>
          <w:tab w:val="right" w:pos="9639"/>
        </w:tabs>
        <w:snapToGrid w:val="0"/>
        <w:spacing w:before="0" w:after="120"/>
        <w:ind w:leftChars="0" w:left="0" w:firstLine="0"/>
        <w:rPr>
          <w:rFonts w:eastAsia="Times New Roman"/>
          <w:sz w:val="22"/>
          <w:szCs w:val="22"/>
        </w:rPr>
      </w:pPr>
      <w:r>
        <w:rPr>
          <w:rFonts w:eastAsia="Times New Roman"/>
          <w:sz w:val="22"/>
          <w:szCs w:val="22"/>
        </w:rPr>
        <w:t xml:space="preserve">Comparing the pros and cons of the two options, one can see that Alt 1 is relatively </w:t>
      </w:r>
      <w:r w:rsidR="00616B82">
        <w:rPr>
          <w:rFonts w:eastAsia="Times New Roman"/>
          <w:sz w:val="22"/>
          <w:szCs w:val="22"/>
        </w:rPr>
        <w:t>simpler</w:t>
      </w:r>
      <w:r w:rsidR="00710A5D">
        <w:rPr>
          <w:rFonts w:eastAsia="Times New Roman"/>
          <w:sz w:val="22"/>
          <w:szCs w:val="22"/>
        </w:rPr>
        <w:t xml:space="preserve"> and thus </w:t>
      </w:r>
      <w:r w:rsidR="00DB18C6">
        <w:rPr>
          <w:rFonts w:eastAsia="Times New Roman"/>
          <w:sz w:val="22"/>
          <w:szCs w:val="22"/>
        </w:rPr>
        <w:t>more preferred</w:t>
      </w:r>
      <w:r w:rsidR="00710A5D">
        <w:rPr>
          <w:rFonts w:eastAsia="Times New Roman"/>
          <w:sz w:val="22"/>
          <w:szCs w:val="22"/>
        </w:rPr>
        <w:t>.</w:t>
      </w:r>
    </w:p>
    <w:p w14:paraId="17F04DB5" w14:textId="00D6D65E" w:rsidR="005061D7" w:rsidRPr="00755C68" w:rsidRDefault="005061D7" w:rsidP="00755C68">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sidR="001F3B44">
        <w:rPr>
          <w:rFonts w:eastAsia="Times New Roman"/>
          <w:b/>
          <w:bCs/>
          <w:sz w:val="22"/>
          <w:szCs w:val="22"/>
        </w:rPr>
        <w:t xml:space="preserve"> 12</w:t>
      </w:r>
      <w:r w:rsidRPr="00755C68">
        <w:rPr>
          <w:rFonts w:eastAsia="Times New Roman"/>
          <w:b/>
          <w:bCs/>
          <w:sz w:val="22"/>
          <w:szCs w:val="22"/>
        </w:rPr>
        <w:t xml:space="preserve">. </w:t>
      </w:r>
      <w:r w:rsidR="00755C68">
        <w:rPr>
          <w:rFonts w:eastAsia="Times New Roman"/>
          <w:b/>
          <w:bCs/>
          <w:sz w:val="22"/>
          <w:szCs w:val="22"/>
        </w:rPr>
        <w:tab/>
      </w:r>
      <w:r w:rsidR="00CB2693" w:rsidRPr="004773C4">
        <w:rPr>
          <w:rFonts w:eastAsia="Times New Roman"/>
          <w:b/>
          <w:bCs/>
          <w:sz w:val="22"/>
          <w:szCs w:val="22"/>
        </w:rPr>
        <w:t>When autonomous retransmission is configured and a DSR is sent over a configured grant, this</w:t>
      </w:r>
      <w:r w:rsidR="004773C4">
        <w:rPr>
          <w:rFonts w:eastAsia="Times New Roman"/>
          <w:b/>
          <w:bCs/>
          <w:sz w:val="22"/>
          <w:szCs w:val="22"/>
        </w:rPr>
        <w:t xml:space="preserve"> </w:t>
      </w:r>
      <w:r w:rsidR="00CB2693" w:rsidRPr="004773C4">
        <w:rPr>
          <w:rFonts w:eastAsia="Times New Roman"/>
          <w:b/>
          <w:bCs/>
          <w:sz w:val="22"/>
          <w:szCs w:val="22"/>
        </w:rPr>
        <w:t xml:space="preserve">DSR includes the reference time which is the 5G system time of the first PUSCH transmission </w:t>
      </w:r>
      <w:r w:rsidR="004773C4" w:rsidRPr="004773C4">
        <w:rPr>
          <w:rFonts w:eastAsia="Times New Roman"/>
          <w:b/>
          <w:bCs/>
          <w:sz w:val="22"/>
          <w:szCs w:val="22"/>
        </w:rPr>
        <w:t>that</w:t>
      </w:r>
      <w:r w:rsidR="00CB2693" w:rsidRPr="004773C4">
        <w:rPr>
          <w:rFonts w:eastAsia="Times New Roman"/>
          <w:b/>
          <w:bCs/>
          <w:sz w:val="22"/>
          <w:szCs w:val="22"/>
        </w:rPr>
        <w:t xml:space="preserve"> includes this DSR</w:t>
      </w:r>
      <w:r w:rsidR="00DB18C6" w:rsidRPr="004773C4">
        <w:rPr>
          <w:rFonts w:eastAsia="Times New Roman"/>
          <w:b/>
          <w:bCs/>
          <w:sz w:val="22"/>
          <w:szCs w:val="22"/>
        </w:rPr>
        <w:t>.</w:t>
      </w:r>
    </w:p>
    <w:p w14:paraId="7309F051" w14:textId="5A991A9C" w:rsidR="0070670E" w:rsidRPr="00435C54" w:rsidRDefault="0070670E" w:rsidP="00670FEF">
      <w:pPr>
        <w:pStyle w:val="0Maintext"/>
        <w:tabs>
          <w:tab w:val="left" w:pos="1440"/>
        </w:tabs>
        <w:spacing w:after="0" w:afterAutospacing="0" w:line="240" w:lineRule="auto"/>
        <w:ind w:hanging="1440"/>
        <w:jc w:val="left"/>
      </w:pP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670FEF">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60349B7F" w14:textId="77777777" w:rsidR="0000700E" w:rsidRPr="00755C68" w:rsidRDefault="0000700E" w:rsidP="0000700E">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1</w:t>
      </w:r>
      <w:r w:rsidRPr="00755C68">
        <w:rPr>
          <w:rFonts w:eastAsia="Times New Roman"/>
          <w:b/>
          <w:bCs/>
          <w:sz w:val="22"/>
          <w:szCs w:val="22"/>
        </w:rPr>
        <w:t xml:space="preserve">. </w:t>
      </w:r>
      <w:r>
        <w:rPr>
          <w:rFonts w:eastAsia="Times New Roman"/>
          <w:b/>
          <w:bCs/>
          <w:sz w:val="22"/>
          <w:szCs w:val="22"/>
        </w:rPr>
        <w:tab/>
        <w:t>Use</w:t>
      </w:r>
      <w:r w:rsidRPr="00755C68">
        <w:rPr>
          <w:rFonts w:eastAsia="Times New Roman"/>
          <w:b/>
          <w:bCs/>
          <w:sz w:val="22"/>
          <w:szCs w:val="22"/>
        </w:rPr>
        <w:t xml:space="preserve"> exponential distribution </w:t>
      </w:r>
      <w:r>
        <w:rPr>
          <w:rFonts w:eastAsia="Times New Roman"/>
          <w:b/>
          <w:bCs/>
          <w:sz w:val="22"/>
          <w:szCs w:val="22"/>
        </w:rPr>
        <w:t>to generate code points in the new BSR table</w:t>
      </w:r>
      <w:r w:rsidRPr="00755C68">
        <w:rPr>
          <w:rFonts w:eastAsia="Times New Roman"/>
          <w:b/>
          <w:bCs/>
          <w:sz w:val="22"/>
          <w:szCs w:val="22"/>
        </w:rPr>
        <w:t xml:space="preserve">. </w:t>
      </w:r>
    </w:p>
    <w:p w14:paraId="5D3E4F3F" w14:textId="77777777" w:rsidR="0000700E" w:rsidRPr="00755C68" w:rsidRDefault="0000700E" w:rsidP="0000700E">
      <w:pPr>
        <w:widowControl w:val="0"/>
        <w:tabs>
          <w:tab w:val="right" w:pos="9639"/>
        </w:tabs>
        <w:snapToGrid w:val="0"/>
        <w:spacing w:before="0" w:after="120"/>
        <w:ind w:left="1620" w:hanging="1620"/>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2</w:t>
      </w:r>
      <w:r w:rsidRPr="00755C68">
        <w:rPr>
          <w:rFonts w:eastAsia="Times New Roman"/>
          <w:b/>
          <w:bCs/>
          <w:sz w:val="22"/>
          <w:szCs w:val="22"/>
        </w:rPr>
        <w:t xml:space="preserve">. </w:t>
      </w:r>
      <w:r>
        <w:rPr>
          <w:rFonts w:eastAsia="Times New Roman"/>
          <w:b/>
          <w:bCs/>
          <w:sz w:val="22"/>
          <w:szCs w:val="22"/>
        </w:rPr>
        <w:tab/>
        <w:t>Maximum buffer size</w:t>
      </w:r>
      <w:r w:rsidRPr="00755C68">
        <w:rPr>
          <w:rFonts w:eastAsia="Times New Roman"/>
          <w:b/>
          <w:bCs/>
          <w:sz w:val="22"/>
          <w:szCs w:val="22"/>
        </w:rPr>
        <w:t xml:space="preserve"> can be determined based on the ratio between maximum bit rate and minimum frame rate of UL-centric XR applications.</w:t>
      </w:r>
    </w:p>
    <w:p w14:paraId="3A73043F" w14:textId="77777777" w:rsidR="0000700E" w:rsidRPr="00755C68" w:rsidRDefault="0000700E" w:rsidP="0000700E">
      <w:pPr>
        <w:widowControl w:val="0"/>
        <w:tabs>
          <w:tab w:val="right" w:pos="9639"/>
        </w:tabs>
        <w:snapToGrid w:val="0"/>
        <w:spacing w:before="0" w:after="120"/>
        <w:ind w:left="1620" w:hanging="1620"/>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3</w:t>
      </w:r>
      <w:r w:rsidRPr="00755C68">
        <w:rPr>
          <w:rFonts w:eastAsia="Times New Roman"/>
          <w:b/>
          <w:bCs/>
          <w:sz w:val="22"/>
          <w:szCs w:val="22"/>
        </w:rPr>
        <w:t xml:space="preserve">. </w:t>
      </w:r>
      <w:r>
        <w:rPr>
          <w:rFonts w:eastAsia="Times New Roman"/>
          <w:b/>
          <w:bCs/>
          <w:sz w:val="22"/>
          <w:szCs w:val="22"/>
        </w:rPr>
        <w:tab/>
        <w:t>Minimum buffer size</w:t>
      </w:r>
      <w:r w:rsidRPr="00755C68">
        <w:rPr>
          <w:rFonts w:eastAsia="Times New Roman"/>
          <w:b/>
          <w:bCs/>
          <w:sz w:val="22"/>
          <w:szCs w:val="22"/>
        </w:rPr>
        <w:t xml:space="preserve"> </w:t>
      </w:r>
      <w:r>
        <w:rPr>
          <w:rFonts w:eastAsia="Times New Roman"/>
          <w:b/>
          <w:bCs/>
          <w:sz w:val="22"/>
          <w:szCs w:val="22"/>
        </w:rPr>
        <w:t xml:space="preserve">is the one which minimizes average quantization error over the size range of data bursts of </w:t>
      </w:r>
      <w:r w:rsidRPr="00755C68">
        <w:rPr>
          <w:rFonts w:eastAsia="Times New Roman"/>
          <w:b/>
          <w:bCs/>
          <w:sz w:val="22"/>
          <w:szCs w:val="22"/>
        </w:rPr>
        <w:t>UL-centric XR applications</w:t>
      </w:r>
      <w:r>
        <w:rPr>
          <w:rFonts w:eastAsia="Times New Roman"/>
          <w:b/>
          <w:bCs/>
          <w:sz w:val="22"/>
          <w:szCs w:val="22"/>
        </w:rPr>
        <w:t xml:space="preserve">. </w:t>
      </w:r>
    </w:p>
    <w:p w14:paraId="6976AEFD" w14:textId="197911A4" w:rsidR="0000700E" w:rsidRDefault="0000700E" w:rsidP="0000700E">
      <w:pPr>
        <w:pStyle w:val="ListParagraph"/>
        <w:widowControl w:val="0"/>
        <w:tabs>
          <w:tab w:val="right" w:pos="9639"/>
        </w:tabs>
        <w:snapToGrid w:val="0"/>
        <w:spacing w:before="0" w:after="120"/>
        <w:ind w:leftChars="0" w:left="1620" w:hanging="1620"/>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4</w:t>
      </w:r>
      <w:r w:rsidRPr="00755C68">
        <w:rPr>
          <w:rFonts w:eastAsia="Times New Roman"/>
          <w:b/>
          <w:bCs/>
          <w:sz w:val="22"/>
          <w:szCs w:val="22"/>
        </w:rPr>
        <w:t xml:space="preserve">. </w:t>
      </w:r>
      <w:r>
        <w:rPr>
          <w:rFonts w:eastAsia="Times New Roman"/>
          <w:b/>
          <w:bCs/>
          <w:sz w:val="22"/>
          <w:szCs w:val="22"/>
        </w:rPr>
        <w:tab/>
      </w:r>
      <w:r w:rsidRPr="00755C68">
        <w:rPr>
          <w:rFonts w:eastAsia="Times New Roman"/>
          <w:b/>
          <w:bCs/>
          <w:sz w:val="22"/>
          <w:szCs w:val="22"/>
        </w:rPr>
        <w:t xml:space="preserve">Ask SA4 to provide </w:t>
      </w:r>
      <w:r w:rsidR="00F86D1C">
        <w:rPr>
          <w:rFonts w:eastAsia="Times New Roman"/>
          <w:b/>
          <w:bCs/>
          <w:sz w:val="22"/>
          <w:szCs w:val="22"/>
        </w:rPr>
        <w:t>a</w:t>
      </w:r>
      <w:r>
        <w:rPr>
          <w:rFonts w:eastAsia="Times New Roman"/>
          <w:b/>
          <w:bCs/>
          <w:sz w:val="22"/>
          <w:szCs w:val="22"/>
        </w:rPr>
        <w:t xml:space="preserve"> list</w:t>
      </w:r>
      <w:r w:rsidRPr="00F64D7E">
        <w:rPr>
          <w:rFonts w:eastAsia="Times New Roman"/>
          <w:b/>
          <w:bCs/>
          <w:sz w:val="22"/>
          <w:szCs w:val="22"/>
        </w:rPr>
        <w:t xml:space="preserve"> of bit rate and frame rate </w:t>
      </w:r>
      <w:r>
        <w:rPr>
          <w:rFonts w:eastAsia="Times New Roman"/>
          <w:b/>
          <w:bCs/>
          <w:sz w:val="22"/>
          <w:szCs w:val="22"/>
        </w:rPr>
        <w:t xml:space="preserve">(in pair) used </w:t>
      </w:r>
      <w:r w:rsidRPr="00755C68">
        <w:rPr>
          <w:rFonts w:eastAsia="Times New Roman"/>
          <w:b/>
          <w:bCs/>
          <w:sz w:val="22"/>
          <w:szCs w:val="22"/>
        </w:rPr>
        <w:t xml:space="preserve">by UL-centric XR applications. </w:t>
      </w:r>
      <w:r w:rsidR="00F86D1C">
        <w:rPr>
          <w:rFonts w:eastAsia="Times New Roman"/>
          <w:b/>
          <w:bCs/>
          <w:sz w:val="22"/>
          <w:szCs w:val="22"/>
        </w:rPr>
        <w:t>Finalize the entries in the new BSR table after receiving reply LS back from SA4.</w:t>
      </w:r>
    </w:p>
    <w:p w14:paraId="01AD441B" w14:textId="09FAFDDB" w:rsidR="001F3B44" w:rsidRDefault="001F3B44" w:rsidP="00C91355">
      <w:pPr>
        <w:pStyle w:val="ListParagraph"/>
        <w:widowControl w:val="0"/>
        <w:tabs>
          <w:tab w:val="right" w:pos="9639"/>
        </w:tabs>
        <w:snapToGrid w:val="0"/>
        <w:spacing w:before="0" w:after="180"/>
        <w:ind w:leftChars="0" w:left="1627" w:hanging="1627"/>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5</w:t>
      </w:r>
      <w:r w:rsidRPr="00755C68">
        <w:rPr>
          <w:rFonts w:eastAsia="Times New Roman"/>
          <w:b/>
          <w:bCs/>
          <w:sz w:val="22"/>
          <w:szCs w:val="22"/>
        </w:rPr>
        <w:t xml:space="preserve">. </w:t>
      </w:r>
      <w:r>
        <w:rPr>
          <w:rFonts w:eastAsia="Times New Roman"/>
          <w:b/>
          <w:bCs/>
          <w:sz w:val="22"/>
          <w:szCs w:val="22"/>
        </w:rPr>
        <w:tab/>
      </w:r>
      <w:r w:rsidRPr="00755C68">
        <w:rPr>
          <w:rFonts w:eastAsia="Times New Roman"/>
          <w:b/>
          <w:bCs/>
          <w:sz w:val="22"/>
          <w:szCs w:val="22"/>
        </w:rPr>
        <w:t xml:space="preserve">UE </w:t>
      </w:r>
      <w:r w:rsidR="00F213E6">
        <w:rPr>
          <w:rFonts w:eastAsia="Times New Roman"/>
          <w:b/>
          <w:bCs/>
          <w:sz w:val="22"/>
          <w:szCs w:val="22"/>
        </w:rPr>
        <w:t>uses</w:t>
      </w:r>
      <w:r w:rsidRPr="00755C68">
        <w:rPr>
          <w:rFonts w:eastAsia="Times New Roman"/>
          <w:b/>
          <w:bCs/>
          <w:sz w:val="22"/>
          <w:szCs w:val="22"/>
        </w:rPr>
        <w:t xml:space="preserve"> the new BSR table to report the buffer size of an LCG if it is within the range of the new BSR table.</w:t>
      </w:r>
      <w:r>
        <w:rPr>
          <w:rFonts w:eastAsia="Times New Roman"/>
          <w:b/>
          <w:bCs/>
          <w:sz w:val="22"/>
          <w:szCs w:val="22"/>
        </w:rPr>
        <w:t xml:space="preserve"> Otherwise, the legacy BSR table </w:t>
      </w:r>
      <w:r w:rsidR="00F213E6">
        <w:rPr>
          <w:rFonts w:eastAsia="Times New Roman"/>
          <w:b/>
          <w:bCs/>
          <w:sz w:val="22"/>
          <w:szCs w:val="22"/>
        </w:rPr>
        <w:t>is</w:t>
      </w:r>
      <w:r>
        <w:rPr>
          <w:rFonts w:eastAsia="Times New Roman"/>
          <w:b/>
          <w:bCs/>
          <w:sz w:val="22"/>
          <w:szCs w:val="22"/>
        </w:rPr>
        <w:t xml:space="preserve"> used.</w:t>
      </w:r>
    </w:p>
    <w:p w14:paraId="11231620" w14:textId="77777777" w:rsidR="001F3B44" w:rsidRDefault="001F3B44" w:rsidP="00C91355">
      <w:pPr>
        <w:pStyle w:val="ListParagraph"/>
        <w:widowControl w:val="0"/>
        <w:tabs>
          <w:tab w:val="right" w:pos="9639"/>
        </w:tabs>
        <w:snapToGrid w:val="0"/>
        <w:spacing w:before="0" w:after="180"/>
        <w:ind w:leftChars="0" w:left="1627" w:hanging="1627"/>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6</w:t>
      </w:r>
      <w:r w:rsidRPr="00755C68">
        <w:rPr>
          <w:rFonts w:eastAsia="Times New Roman"/>
          <w:b/>
          <w:bCs/>
          <w:sz w:val="22"/>
          <w:szCs w:val="22"/>
        </w:rPr>
        <w:t xml:space="preserve">. </w:t>
      </w:r>
      <w:r>
        <w:rPr>
          <w:rFonts w:eastAsia="Times New Roman"/>
          <w:b/>
          <w:bCs/>
          <w:sz w:val="22"/>
          <w:szCs w:val="22"/>
        </w:rPr>
        <w:tab/>
      </w:r>
      <w:r w:rsidRPr="00755C68">
        <w:rPr>
          <w:rFonts w:eastAsia="Times New Roman"/>
          <w:b/>
          <w:bCs/>
          <w:sz w:val="22"/>
          <w:szCs w:val="22"/>
        </w:rPr>
        <w:t xml:space="preserve">The enhanced BSR MAC CE can be extended from the legacy one by introducing a new bitmap that indicates which BSR table each LCG has used to encode its BS field.    </w:t>
      </w:r>
    </w:p>
    <w:p w14:paraId="3B900ABF" w14:textId="77777777" w:rsidR="001F3B44" w:rsidRPr="001F3B44" w:rsidRDefault="001F3B44" w:rsidP="00C91355">
      <w:pPr>
        <w:pStyle w:val="ListParagraph"/>
        <w:widowControl w:val="0"/>
        <w:tabs>
          <w:tab w:val="right" w:pos="9639"/>
        </w:tabs>
        <w:snapToGrid w:val="0"/>
        <w:spacing w:before="240" w:after="180"/>
        <w:ind w:leftChars="0" w:left="1627" w:hanging="1627"/>
        <w:rPr>
          <w:rFonts w:eastAsia="Times New Roman"/>
          <w:sz w:val="22"/>
          <w:szCs w:val="22"/>
          <w:u w:val="single"/>
        </w:rPr>
      </w:pPr>
      <w:r w:rsidRPr="001F3B44">
        <w:rPr>
          <w:rFonts w:eastAsia="Times New Roman"/>
          <w:sz w:val="22"/>
          <w:szCs w:val="22"/>
          <w:u w:val="single"/>
        </w:rPr>
        <w:t>Delay status report</w:t>
      </w:r>
    </w:p>
    <w:p w14:paraId="1FF91BD4" w14:textId="77777777" w:rsidR="001F3B44" w:rsidRDefault="001F3B44" w:rsidP="00C91355">
      <w:pPr>
        <w:pStyle w:val="ListParagraph"/>
        <w:widowControl w:val="0"/>
        <w:tabs>
          <w:tab w:val="right" w:pos="9639"/>
        </w:tabs>
        <w:snapToGrid w:val="0"/>
        <w:spacing w:before="0" w:after="180"/>
        <w:ind w:leftChars="0" w:left="1620" w:hanging="1620"/>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7</w:t>
      </w:r>
      <w:r w:rsidRPr="00755C68">
        <w:rPr>
          <w:rFonts w:eastAsia="Times New Roman"/>
          <w:b/>
          <w:bCs/>
          <w:sz w:val="22"/>
          <w:szCs w:val="22"/>
        </w:rPr>
        <w:t xml:space="preserve">. </w:t>
      </w:r>
      <w:r>
        <w:rPr>
          <w:rFonts w:eastAsia="Times New Roman"/>
          <w:b/>
          <w:bCs/>
          <w:sz w:val="22"/>
          <w:szCs w:val="22"/>
        </w:rPr>
        <w:tab/>
      </w:r>
      <w:r w:rsidRPr="00755C68">
        <w:rPr>
          <w:rFonts w:eastAsia="Times New Roman"/>
          <w:b/>
          <w:bCs/>
          <w:sz w:val="22"/>
          <w:szCs w:val="22"/>
        </w:rPr>
        <w:t>Network can configure which LCG(s) should report its delay status.</w:t>
      </w:r>
    </w:p>
    <w:p w14:paraId="3DFE0E8A" w14:textId="77777777" w:rsidR="001F3B44" w:rsidRDefault="001F3B44" w:rsidP="00C91355">
      <w:pPr>
        <w:pStyle w:val="ListParagraph"/>
        <w:widowControl w:val="0"/>
        <w:tabs>
          <w:tab w:val="right" w:pos="9639"/>
        </w:tabs>
        <w:snapToGrid w:val="0"/>
        <w:spacing w:before="0" w:after="180"/>
        <w:ind w:leftChars="0" w:left="1620" w:hanging="1620"/>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8</w:t>
      </w:r>
      <w:r w:rsidRPr="00755C68">
        <w:rPr>
          <w:rFonts w:eastAsia="Times New Roman"/>
          <w:b/>
          <w:bCs/>
          <w:sz w:val="22"/>
          <w:szCs w:val="22"/>
        </w:rPr>
        <w:t xml:space="preserve">. </w:t>
      </w:r>
      <w:r>
        <w:rPr>
          <w:rFonts w:eastAsia="Times New Roman"/>
          <w:b/>
          <w:bCs/>
          <w:sz w:val="22"/>
          <w:szCs w:val="22"/>
        </w:rPr>
        <w:tab/>
      </w:r>
      <w:r w:rsidRPr="00755C68">
        <w:rPr>
          <w:rFonts w:eastAsia="Times New Roman"/>
          <w:b/>
          <w:bCs/>
          <w:sz w:val="22"/>
          <w:szCs w:val="22"/>
        </w:rPr>
        <w:t>UE triggers a DSR when an LCG configured for reporting and its associated L2 buffer has data whose remaining time drops below a configured triggering threshold.</w:t>
      </w:r>
    </w:p>
    <w:p w14:paraId="1DEE9A01" w14:textId="77777777" w:rsidR="001F3B44" w:rsidRDefault="001F3B44" w:rsidP="00C91355">
      <w:pPr>
        <w:pStyle w:val="ListParagraph"/>
        <w:widowControl w:val="0"/>
        <w:tabs>
          <w:tab w:val="right" w:pos="9639"/>
        </w:tabs>
        <w:snapToGrid w:val="0"/>
        <w:spacing w:before="0" w:after="180"/>
        <w:ind w:leftChars="0" w:left="1620" w:hanging="1620"/>
        <w:rPr>
          <w:rFonts w:eastAsia="Times New Roman"/>
          <w:b/>
          <w:bCs/>
          <w:color w:val="C00000"/>
          <w:sz w:val="22"/>
          <w:szCs w:val="22"/>
        </w:rPr>
      </w:pPr>
      <w:r w:rsidRPr="00755C68">
        <w:rPr>
          <w:rFonts w:eastAsia="Times New Roman"/>
          <w:b/>
          <w:bCs/>
          <w:sz w:val="22"/>
          <w:szCs w:val="22"/>
        </w:rPr>
        <w:t>Proposal</w:t>
      </w:r>
      <w:r>
        <w:rPr>
          <w:rFonts w:eastAsia="Times New Roman"/>
          <w:b/>
          <w:bCs/>
          <w:sz w:val="22"/>
          <w:szCs w:val="22"/>
        </w:rPr>
        <w:t xml:space="preserve"> 9</w:t>
      </w:r>
      <w:r w:rsidRPr="00755C68">
        <w:rPr>
          <w:rFonts w:eastAsia="Times New Roman"/>
          <w:b/>
          <w:bCs/>
          <w:sz w:val="22"/>
          <w:szCs w:val="22"/>
        </w:rPr>
        <w:t xml:space="preserve">. </w:t>
      </w:r>
      <w:r>
        <w:rPr>
          <w:rFonts w:eastAsia="Times New Roman"/>
          <w:b/>
          <w:bCs/>
          <w:sz w:val="22"/>
          <w:szCs w:val="22"/>
        </w:rPr>
        <w:tab/>
      </w:r>
      <w:r w:rsidRPr="00755C68">
        <w:rPr>
          <w:rFonts w:eastAsia="Times New Roman"/>
          <w:b/>
          <w:bCs/>
          <w:sz w:val="22"/>
          <w:szCs w:val="22"/>
        </w:rPr>
        <w:t xml:space="preserve">Network can configure one or more reporting thresholds for an LCG. For each reporting threshold, UE reports the amount of data whose remaining time is below that threshold. </w:t>
      </w:r>
    </w:p>
    <w:p w14:paraId="670DD225" w14:textId="77777777" w:rsidR="001F3B44" w:rsidRPr="005D0083" w:rsidRDefault="001F3B44" w:rsidP="00C91355">
      <w:pPr>
        <w:pStyle w:val="ListParagraph"/>
        <w:widowControl w:val="0"/>
        <w:tabs>
          <w:tab w:val="right" w:pos="9639"/>
        </w:tabs>
        <w:snapToGrid w:val="0"/>
        <w:spacing w:before="0" w:after="180"/>
        <w:ind w:leftChars="0" w:left="1620" w:hanging="1620"/>
        <w:rPr>
          <w:rFonts w:eastAsia="Times New Roman"/>
          <w:b/>
          <w:bCs/>
          <w:sz w:val="22"/>
          <w:szCs w:val="22"/>
        </w:rPr>
      </w:pPr>
      <w:r w:rsidRPr="005D0083">
        <w:rPr>
          <w:rFonts w:eastAsia="Times New Roman"/>
          <w:b/>
          <w:bCs/>
          <w:sz w:val="22"/>
          <w:szCs w:val="22"/>
        </w:rPr>
        <w:t>Proposal</w:t>
      </w:r>
      <w:r>
        <w:rPr>
          <w:rFonts w:eastAsia="Times New Roman"/>
          <w:b/>
          <w:bCs/>
          <w:sz w:val="22"/>
          <w:szCs w:val="22"/>
        </w:rPr>
        <w:t xml:space="preserve"> 10</w:t>
      </w:r>
      <w:r w:rsidRPr="005D0083">
        <w:rPr>
          <w:rFonts w:eastAsia="Times New Roman"/>
          <w:b/>
          <w:bCs/>
          <w:sz w:val="22"/>
          <w:szCs w:val="22"/>
        </w:rPr>
        <w:t xml:space="preserve">. </w:t>
      </w:r>
      <w:r>
        <w:rPr>
          <w:rFonts w:eastAsia="Times New Roman"/>
          <w:b/>
          <w:bCs/>
          <w:sz w:val="22"/>
          <w:szCs w:val="22"/>
        </w:rPr>
        <w:tab/>
      </w:r>
      <w:r w:rsidRPr="005D0083">
        <w:rPr>
          <w:rFonts w:eastAsia="Times New Roman"/>
          <w:b/>
          <w:bCs/>
          <w:sz w:val="22"/>
          <w:szCs w:val="22"/>
        </w:rPr>
        <w:t xml:space="preserve">DSR does not include </w:t>
      </w:r>
      <w:r>
        <w:rPr>
          <w:rFonts w:eastAsia="Times New Roman"/>
          <w:b/>
          <w:bCs/>
          <w:sz w:val="22"/>
          <w:szCs w:val="22"/>
        </w:rPr>
        <w:t xml:space="preserve">buffer size </w:t>
      </w:r>
      <w:r w:rsidRPr="005D0083">
        <w:rPr>
          <w:rFonts w:eastAsia="Times New Roman"/>
          <w:b/>
          <w:bCs/>
          <w:sz w:val="22"/>
          <w:szCs w:val="22"/>
        </w:rPr>
        <w:t>of LCGs that are not configured for DSR or LCGs that do not have data whose remaining time is below their reporting threshold(s).</w:t>
      </w:r>
    </w:p>
    <w:p w14:paraId="3FA6C2B9" w14:textId="77777777" w:rsidR="001F3B44" w:rsidRPr="00755C68" w:rsidRDefault="001F3B44" w:rsidP="00C91355">
      <w:pPr>
        <w:pStyle w:val="ListParagraph"/>
        <w:widowControl w:val="0"/>
        <w:tabs>
          <w:tab w:val="right" w:pos="9639"/>
        </w:tabs>
        <w:snapToGrid w:val="0"/>
        <w:spacing w:before="0" w:after="80"/>
        <w:ind w:leftChars="0" w:left="1620" w:hanging="1620"/>
        <w:rPr>
          <w:rFonts w:eastAsia="Times New Roman"/>
          <w:b/>
          <w:bCs/>
          <w:sz w:val="22"/>
          <w:szCs w:val="22"/>
        </w:rPr>
      </w:pPr>
      <w:r w:rsidRPr="00755C68">
        <w:rPr>
          <w:rFonts w:eastAsia="Times New Roman"/>
          <w:b/>
          <w:bCs/>
          <w:sz w:val="22"/>
          <w:szCs w:val="22"/>
        </w:rPr>
        <w:t>Proposal</w:t>
      </w:r>
      <w:r>
        <w:rPr>
          <w:rFonts w:eastAsia="Times New Roman"/>
          <w:b/>
          <w:bCs/>
          <w:sz w:val="22"/>
          <w:szCs w:val="22"/>
        </w:rPr>
        <w:t xml:space="preserve"> 11</w:t>
      </w:r>
      <w:r w:rsidRPr="00755C68">
        <w:rPr>
          <w:rFonts w:eastAsia="Times New Roman"/>
          <w:b/>
          <w:bCs/>
          <w:sz w:val="22"/>
          <w:szCs w:val="22"/>
        </w:rPr>
        <w:t xml:space="preserve">. </w:t>
      </w:r>
      <w:r>
        <w:rPr>
          <w:rFonts w:eastAsia="Times New Roman"/>
          <w:b/>
          <w:bCs/>
          <w:sz w:val="22"/>
          <w:szCs w:val="22"/>
        </w:rPr>
        <w:tab/>
        <w:t>The</w:t>
      </w:r>
      <w:r w:rsidRPr="00755C68">
        <w:rPr>
          <w:rFonts w:eastAsia="Times New Roman"/>
          <w:b/>
          <w:bCs/>
          <w:sz w:val="22"/>
          <w:szCs w:val="22"/>
        </w:rPr>
        <w:t xml:space="preserve"> MAC CE </w:t>
      </w:r>
      <w:r>
        <w:rPr>
          <w:rFonts w:eastAsia="Times New Roman"/>
          <w:b/>
          <w:bCs/>
          <w:sz w:val="22"/>
          <w:szCs w:val="22"/>
        </w:rPr>
        <w:t xml:space="preserve">for sending DSR should </w:t>
      </w:r>
      <w:r w:rsidRPr="00755C68">
        <w:rPr>
          <w:rFonts w:eastAsia="Times New Roman"/>
          <w:b/>
          <w:bCs/>
          <w:sz w:val="22"/>
          <w:szCs w:val="22"/>
        </w:rPr>
        <w:t>include</w:t>
      </w:r>
      <w:r>
        <w:rPr>
          <w:rFonts w:eastAsia="Times New Roman"/>
          <w:b/>
          <w:bCs/>
          <w:sz w:val="22"/>
          <w:szCs w:val="22"/>
        </w:rPr>
        <w:t xml:space="preserve"> at least</w:t>
      </w:r>
      <w:r w:rsidRPr="00755C68">
        <w:rPr>
          <w:rFonts w:eastAsia="Times New Roman"/>
          <w:b/>
          <w:bCs/>
          <w:sz w:val="22"/>
          <w:szCs w:val="22"/>
        </w:rPr>
        <w:t xml:space="preserve"> the following elements:</w:t>
      </w:r>
    </w:p>
    <w:p w14:paraId="7B88FC09" w14:textId="77777777" w:rsidR="001F3B44" w:rsidRPr="00755C68" w:rsidRDefault="001F3B44" w:rsidP="00C91355">
      <w:pPr>
        <w:pStyle w:val="ListParagraph"/>
        <w:widowControl w:val="0"/>
        <w:numPr>
          <w:ilvl w:val="0"/>
          <w:numId w:val="34"/>
        </w:numPr>
        <w:tabs>
          <w:tab w:val="right" w:pos="9639"/>
        </w:tabs>
        <w:snapToGrid w:val="0"/>
        <w:spacing w:before="0" w:after="80"/>
        <w:ind w:leftChars="0" w:left="1980" w:hanging="270"/>
        <w:rPr>
          <w:rFonts w:eastAsia="Times New Roman"/>
          <w:b/>
          <w:bCs/>
          <w:sz w:val="22"/>
          <w:szCs w:val="22"/>
        </w:rPr>
      </w:pPr>
      <w:r w:rsidRPr="00755C68">
        <w:rPr>
          <w:rFonts w:eastAsia="Times New Roman"/>
          <w:b/>
          <w:bCs/>
          <w:sz w:val="22"/>
          <w:szCs w:val="22"/>
        </w:rPr>
        <w:t xml:space="preserve">A bitmap that indicates which LCGs are reporting their delay </w:t>
      </w:r>
      <w:proofErr w:type="gramStart"/>
      <w:r w:rsidRPr="00755C68">
        <w:rPr>
          <w:rFonts w:eastAsia="Times New Roman"/>
          <w:b/>
          <w:bCs/>
          <w:sz w:val="22"/>
          <w:szCs w:val="22"/>
        </w:rPr>
        <w:t>status;</w:t>
      </w:r>
      <w:proofErr w:type="gramEnd"/>
    </w:p>
    <w:p w14:paraId="5139D463" w14:textId="77777777" w:rsidR="001F3B44" w:rsidRPr="00755C68" w:rsidRDefault="001F3B44" w:rsidP="00C91355">
      <w:pPr>
        <w:pStyle w:val="ListParagraph"/>
        <w:widowControl w:val="0"/>
        <w:numPr>
          <w:ilvl w:val="0"/>
          <w:numId w:val="34"/>
        </w:numPr>
        <w:tabs>
          <w:tab w:val="right" w:pos="1620"/>
        </w:tabs>
        <w:snapToGrid w:val="0"/>
        <w:spacing w:before="0" w:after="80"/>
        <w:ind w:leftChars="0" w:left="1980" w:hanging="270"/>
        <w:rPr>
          <w:rFonts w:eastAsia="Times New Roman"/>
          <w:b/>
          <w:bCs/>
          <w:sz w:val="22"/>
          <w:szCs w:val="22"/>
        </w:rPr>
      </w:pPr>
      <w:r w:rsidRPr="00755C68">
        <w:rPr>
          <w:rFonts w:eastAsia="Times New Roman"/>
          <w:b/>
          <w:bCs/>
          <w:sz w:val="22"/>
          <w:szCs w:val="22"/>
        </w:rPr>
        <w:t xml:space="preserve">A bitmap that indicates which BSR table is used in the reporting of an </w:t>
      </w:r>
      <w:proofErr w:type="gramStart"/>
      <w:r w:rsidRPr="00755C68">
        <w:rPr>
          <w:rFonts w:eastAsia="Times New Roman"/>
          <w:b/>
          <w:bCs/>
          <w:sz w:val="22"/>
          <w:szCs w:val="22"/>
        </w:rPr>
        <w:t>LCG;</w:t>
      </w:r>
      <w:proofErr w:type="gramEnd"/>
    </w:p>
    <w:p w14:paraId="5C8108BE" w14:textId="77777777" w:rsidR="00C91355" w:rsidRDefault="001F3B44" w:rsidP="00C91355">
      <w:pPr>
        <w:pStyle w:val="ListParagraph"/>
        <w:widowControl w:val="0"/>
        <w:numPr>
          <w:ilvl w:val="0"/>
          <w:numId w:val="34"/>
        </w:numPr>
        <w:tabs>
          <w:tab w:val="right" w:pos="9639"/>
        </w:tabs>
        <w:snapToGrid w:val="0"/>
        <w:spacing w:before="0" w:after="180"/>
        <w:ind w:leftChars="0" w:left="1980" w:hanging="270"/>
        <w:rPr>
          <w:rFonts w:eastAsia="Times New Roman"/>
          <w:b/>
          <w:bCs/>
          <w:sz w:val="22"/>
          <w:szCs w:val="22"/>
        </w:rPr>
      </w:pPr>
      <w:r w:rsidRPr="00755C68">
        <w:rPr>
          <w:rFonts w:eastAsia="Times New Roman"/>
          <w:b/>
          <w:bCs/>
          <w:sz w:val="22"/>
          <w:szCs w:val="22"/>
        </w:rPr>
        <w:t xml:space="preserve">For each LCG </w:t>
      </w:r>
      <w:r>
        <w:rPr>
          <w:rFonts w:eastAsia="Times New Roman"/>
          <w:b/>
          <w:bCs/>
          <w:sz w:val="22"/>
          <w:szCs w:val="22"/>
        </w:rPr>
        <w:t xml:space="preserve">included </w:t>
      </w:r>
      <w:r w:rsidRPr="00755C68">
        <w:rPr>
          <w:rFonts w:eastAsia="Times New Roman"/>
          <w:b/>
          <w:bCs/>
          <w:sz w:val="22"/>
          <w:szCs w:val="22"/>
        </w:rPr>
        <w:t>in the report, amount of data whose remaining time is below each of its configured reporting threshold(s).</w:t>
      </w:r>
    </w:p>
    <w:p w14:paraId="3663D5AD" w14:textId="561191FF" w:rsidR="007D0D4A" w:rsidRPr="0000700E" w:rsidRDefault="001F3B44" w:rsidP="0000700E">
      <w:pPr>
        <w:pStyle w:val="ListParagraph"/>
        <w:widowControl w:val="0"/>
        <w:tabs>
          <w:tab w:val="right" w:pos="9639"/>
        </w:tabs>
        <w:snapToGrid w:val="0"/>
        <w:spacing w:before="0" w:after="180"/>
        <w:ind w:leftChars="0" w:left="1620" w:hanging="1620"/>
        <w:rPr>
          <w:rFonts w:eastAsia="Times New Roman"/>
          <w:b/>
          <w:bCs/>
          <w:sz w:val="22"/>
          <w:szCs w:val="22"/>
        </w:rPr>
      </w:pPr>
      <w:r w:rsidRPr="00C91355">
        <w:rPr>
          <w:rFonts w:eastAsia="Times New Roman"/>
          <w:b/>
          <w:bCs/>
          <w:sz w:val="22"/>
          <w:szCs w:val="22"/>
        </w:rPr>
        <w:t xml:space="preserve">Proposal 12. </w:t>
      </w:r>
      <w:r w:rsidRPr="00C91355">
        <w:rPr>
          <w:rFonts w:eastAsia="Times New Roman"/>
          <w:b/>
          <w:bCs/>
          <w:sz w:val="22"/>
          <w:szCs w:val="22"/>
        </w:rPr>
        <w:tab/>
        <w:t>When autonomous retransmission is configured and a DSR is sent over a configured grant, this DSR includes the reference time which is the 5G system time of the first PUSCH transmission that includes this DSR.</w:t>
      </w:r>
      <w:r w:rsidRPr="00755C68">
        <w:rPr>
          <w:rFonts w:eastAsia="Times New Roman"/>
          <w:b/>
          <w:bCs/>
          <w:sz w:val="22"/>
          <w:szCs w:val="22"/>
        </w:rPr>
        <w:t xml:space="preserve"> </w:t>
      </w:r>
    </w:p>
    <w:sectPr w:rsidR="007D0D4A" w:rsidRPr="0000700E" w:rsidSect="00755C68">
      <w:headerReference w:type="even" r:id="rId12"/>
      <w:headerReference w:type="default" r:id="rId13"/>
      <w:footerReference w:type="default" r:id="rId14"/>
      <w:pgSz w:w="11906" w:h="16838" w:code="9"/>
      <w:pgMar w:top="1134" w:right="1134" w:bottom="1134" w:left="117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1AF91" w14:textId="77777777" w:rsidR="00FD6F32" w:rsidRDefault="00FD6F32">
      <w:r>
        <w:separator/>
      </w:r>
    </w:p>
    <w:p w14:paraId="37F90F77" w14:textId="77777777" w:rsidR="00FD6F32" w:rsidRDefault="00FD6F32"/>
  </w:endnote>
  <w:endnote w:type="continuationSeparator" w:id="0">
    <w:p w14:paraId="03D2409E" w14:textId="77777777" w:rsidR="00FD6F32" w:rsidRDefault="00FD6F32">
      <w:r>
        <w:continuationSeparator/>
      </w:r>
    </w:p>
    <w:p w14:paraId="34059017" w14:textId="77777777" w:rsidR="00FD6F32" w:rsidRDefault="00FD6F32"/>
  </w:endnote>
  <w:endnote w:type="continuationNotice" w:id="1">
    <w:p w14:paraId="3F88953E" w14:textId="77777777" w:rsidR="00FD6F32" w:rsidRDefault="00FD6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080DA" w14:textId="77777777" w:rsidR="00FD6F32" w:rsidRDefault="00FD6F32">
      <w:r>
        <w:separator/>
      </w:r>
    </w:p>
    <w:p w14:paraId="244BF60D" w14:textId="77777777" w:rsidR="00FD6F32" w:rsidRDefault="00FD6F32"/>
  </w:footnote>
  <w:footnote w:type="continuationSeparator" w:id="0">
    <w:p w14:paraId="3CF06BCF" w14:textId="77777777" w:rsidR="00FD6F32" w:rsidRDefault="00FD6F32">
      <w:r>
        <w:continuationSeparator/>
      </w:r>
    </w:p>
    <w:p w14:paraId="6E64B438" w14:textId="77777777" w:rsidR="00FD6F32" w:rsidRDefault="00FD6F32"/>
  </w:footnote>
  <w:footnote w:type="continuationNotice" w:id="1">
    <w:p w14:paraId="70A8F51F" w14:textId="77777777" w:rsidR="00FD6F32" w:rsidRDefault="00FD6F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039EB"/>
    <w:multiLevelType w:val="hybridMultilevel"/>
    <w:tmpl w:val="BC1E750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316A64"/>
    <w:multiLevelType w:val="hybridMultilevel"/>
    <w:tmpl w:val="8E1C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6313F5"/>
    <w:multiLevelType w:val="hybridMultilevel"/>
    <w:tmpl w:val="801C3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A2A62"/>
    <w:multiLevelType w:val="hybridMultilevel"/>
    <w:tmpl w:val="4AB0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4"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8"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35604D"/>
    <w:multiLevelType w:val="hybridMultilevel"/>
    <w:tmpl w:val="50182190"/>
    <w:lvl w:ilvl="0" w:tplc="E57A06BE">
      <w:start w:val="1"/>
      <w:numFmt w:val="decimal"/>
      <w:lvlText w:val="%1."/>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1" w15:restartNumberingAfterBreak="0">
    <w:nsid w:val="612C13EC"/>
    <w:multiLevelType w:val="hybridMultilevel"/>
    <w:tmpl w:val="CCC6489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9B8490D"/>
    <w:multiLevelType w:val="hybridMultilevel"/>
    <w:tmpl w:val="A022C248"/>
    <w:lvl w:ilvl="0" w:tplc="04090001">
      <w:start w:val="1"/>
      <w:numFmt w:val="bullet"/>
      <w:lvlText w:val=""/>
      <w:lvlJc w:val="left"/>
      <w:pPr>
        <w:ind w:left="720" w:hanging="360"/>
      </w:pPr>
      <w:rPr>
        <w:rFonts w:ascii="Symbol" w:hAnsi="Symbol" w:hint="default"/>
      </w:rPr>
    </w:lvl>
    <w:lvl w:ilvl="1" w:tplc="93A6F11E">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71691"/>
    <w:multiLevelType w:val="hybridMultilevel"/>
    <w:tmpl w:val="F1E450EE"/>
    <w:lvl w:ilvl="0" w:tplc="93A6F11E">
      <w:start w:val="1"/>
      <w:numFmt w:val="bullet"/>
      <w:lvlText w:val="-"/>
      <w:lvlJc w:val="left"/>
      <w:pPr>
        <w:ind w:left="1890" w:hanging="360"/>
      </w:pPr>
      <w:rPr>
        <w:rFonts w:ascii="Courier New" w:hAnsi="Courier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9"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37"/>
  </w:num>
  <w:num w:numId="2" w16cid:durableId="1106731995">
    <w:abstractNumId w:val="35"/>
  </w:num>
  <w:num w:numId="3" w16cid:durableId="724328191">
    <w:abstractNumId w:val="14"/>
  </w:num>
  <w:num w:numId="4" w16cid:durableId="1901552264">
    <w:abstractNumId w:val="26"/>
  </w:num>
  <w:num w:numId="5" w16cid:durableId="1716928470">
    <w:abstractNumId w:val="4"/>
  </w:num>
  <w:num w:numId="6" w16cid:durableId="1214544560">
    <w:abstractNumId w:val="8"/>
  </w:num>
  <w:num w:numId="7" w16cid:durableId="1691367888">
    <w:abstractNumId w:val="33"/>
  </w:num>
  <w:num w:numId="8" w16cid:durableId="1215239444">
    <w:abstractNumId w:val="25"/>
  </w:num>
  <w:num w:numId="9" w16cid:durableId="224265962">
    <w:abstractNumId w:val="11"/>
  </w:num>
  <w:num w:numId="10" w16cid:durableId="1083263866">
    <w:abstractNumId w:val="5"/>
  </w:num>
  <w:num w:numId="11" w16cid:durableId="1471512398">
    <w:abstractNumId w:val="34"/>
  </w:num>
  <w:num w:numId="12" w16cid:durableId="658072407">
    <w:abstractNumId w:val="13"/>
  </w:num>
  <w:num w:numId="13" w16cid:durableId="948321690">
    <w:abstractNumId w:val="22"/>
  </w:num>
  <w:num w:numId="14" w16cid:durableId="155153636">
    <w:abstractNumId w:val="32"/>
  </w:num>
  <w:num w:numId="15" w16cid:durableId="763572169">
    <w:abstractNumId w:val="12"/>
  </w:num>
  <w:num w:numId="16" w16cid:durableId="671301666">
    <w:abstractNumId w:val="21"/>
  </w:num>
  <w:num w:numId="17" w16cid:durableId="926232065">
    <w:abstractNumId w:val="19"/>
  </w:num>
  <w:num w:numId="18" w16cid:durableId="1896963336">
    <w:abstractNumId w:val="24"/>
  </w:num>
  <w:num w:numId="19" w16cid:durableId="1301765396">
    <w:abstractNumId w:val="18"/>
  </w:num>
  <w:num w:numId="20" w16cid:durableId="1234290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17"/>
  </w:num>
  <w:num w:numId="22" w16cid:durableId="337077379">
    <w:abstractNumId w:val="10"/>
  </w:num>
  <w:num w:numId="23" w16cid:durableId="577177824">
    <w:abstractNumId w:val="28"/>
  </w:num>
  <w:num w:numId="24" w16cid:durableId="1568220072">
    <w:abstractNumId w:val="15"/>
  </w:num>
  <w:num w:numId="25" w16cid:durableId="334651522">
    <w:abstractNumId w:val="3"/>
  </w:num>
  <w:num w:numId="26" w16cid:durableId="989675357">
    <w:abstractNumId w:val="41"/>
  </w:num>
  <w:num w:numId="27" w16cid:durableId="1341200108">
    <w:abstractNumId w:val="20"/>
  </w:num>
  <w:num w:numId="28" w16cid:durableId="856232972">
    <w:abstractNumId w:val="2"/>
  </w:num>
  <w:num w:numId="29" w16cid:durableId="376471508">
    <w:abstractNumId w:val="39"/>
  </w:num>
  <w:num w:numId="30" w16cid:durableId="1595936525">
    <w:abstractNumId w:val="7"/>
  </w:num>
  <w:num w:numId="31" w16cid:durableId="1629627487">
    <w:abstractNumId w:val="30"/>
  </w:num>
  <w:num w:numId="32" w16cid:durableId="1506821777">
    <w:abstractNumId w:val="27"/>
  </w:num>
  <w:num w:numId="33" w16cid:durableId="187840853">
    <w:abstractNumId w:val="6"/>
  </w:num>
  <w:num w:numId="34" w16cid:durableId="88351804">
    <w:abstractNumId w:val="38"/>
  </w:num>
  <w:num w:numId="35" w16cid:durableId="1335113146">
    <w:abstractNumId w:val="29"/>
  </w:num>
  <w:num w:numId="36" w16cid:durableId="1612857542">
    <w:abstractNumId w:val="23"/>
  </w:num>
  <w:num w:numId="37" w16cid:durableId="709107604">
    <w:abstractNumId w:val="40"/>
  </w:num>
  <w:num w:numId="38" w16cid:durableId="774327979">
    <w:abstractNumId w:val="36"/>
  </w:num>
  <w:num w:numId="39" w16cid:durableId="2115444031">
    <w:abstractNumId w:val="1"/>
  </w:num>
  <w:num w:numId="40" w16cid:durableId="1687365878">
    <w:abstractNumId w:val="9"/>
  </w:num>
  <w:num w:numId="41" w16cid:durableId="715281559">
    <w:abstractNumId w:val="31"/>
  </w:num>
  <w:num w:numId="42" w16cid:durableId="692808716">
    <w:abstractNumId w:val="0"/>
  </w:num>
  <w:num w:numId="43" w16cid:durableId="29729731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tNaADFtObcsAAAA"/>
  </w:docVars>
  <w:rsids>
    <w:rsidRoot w:val="00766747"/>
    <w:rsid w:val="00000231"/>
    <w:rsid w:val="00000556"/>
    <w:rsid w:val="00002E20"/>
    <w:rsid w:val="000045C2"/>
    <w:rsid w:val="000048D6"/>
    <w:rsid w:val="00005802"/>
    <w:rsid w:val="00005BA9"/>
    <w:rsid w:val="000063CA"/>
    <w:rsid w:val="000069E9"/>
    <w:rsid w:val="00006ED1"/>
    <w:rsid w:val="00006EDD"/>
    <w:rsid w:val="00006F22"/>
    <w:rsid w:val="0000700E"/>
    <w:rsid w:val="000073EB"/>
    <w:rsid w:val="000109F9"/>
    <w:rsid w:val="00011393"/>
    <w:rsid w:val="00011F72"/>
    <w:rsid w:val="00012946"/>
    <w:rsid w:val="00012C37"/>
    <w:rsid w:val="00012C87"/>
    <w:rsid w:val="00012D50"/>
    <w:rsid w:val="00013079"/>
    <w:rsid w:val="00013391"/>
    <w:rsid w:val="00013F15"/>
    <w:rsid w:val="00014B30"/>
    <w:rsid w:val="00014C8E"/>
    <w:rsid w:val="00015AA5"/>
    <w:rsid w:val="00016491"/>
    <w:rsid w:val="000168CE"/>
    <w:rsid w:val="00016985"/>
    <w:rsid w:val="00016EC9"/>
    <w:rsid w:val="00017802"/>
    <w:rsid w:val="0002100A"/>
    <w:rsid w:val="00021BF6"/>
    <w:rsid w:val="00022FD0"/>
    <w:rsid w:val="00023DC4"/>
    <w:rsid w:val="000241A1"/>
    <w:rsid w:val="00024208"/>
    <w:rsid w:val="00024A54"/>
    <w:rsid w:val="00024BA4"/>
    <w:rsid w:val="00024CCA"/>
    <w:rsid w:val="0002512D"/>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3F8E"/>
    <w:rsid w:val="00034037"/>
    <w:rsid w:val="0003521E"/>
    <w:rsid w:val="00035407"/>
    <w:rsid w:val="0003586B"/>
    <w:rsid w:val="000361BE"/>
    <w:rsid w:val="00036376"/>
    <w:rsid w:val="00036534"/>
    <w:rsid w:val="00036AE0"/>
    <w:rsid w:val="00036FCD"/>
    <w:rsid w:val="00037DEE"/>
    <w:rsid w:val="00037FB3"/>
    <w:rsid w:val="0004007A"/>
    <w:rsid w:val="00040E4E"/>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2DDD"/>
    <w:rsid w:val="00063734"/>
    <w:rsid w:val="00063F71"/>
    <w:rsid w:val="000643D6"/>
    <w:rsid w:val="00064C2D"/>
    <w:rsid w:val="00064C32"/>
    <w:rsid w:val="0006531B"/>
    <w:rsid w:val="0006559A"/>
    <w:rsid w:val="000659FC"/>
    <w:rsid w:val="00065E2D"/>
    <w:rsid w:val="00067763"/>
    <w:rsid w:val="00067869"/>
    <w:rsid w:val="000678B9"/>
    <w:rsid w:val="00067BE1"/>
    <w:rsid w:val="00071818"/>
    <w:rsid w:val="00071B4D"/>
    <w:rsid w:val="00071EA1"/>
    <w:rsid w:val="00072CC4"/>
    <w:rsid w:val="000736BD"/>
    <w:rsid w:val="00073DF0"/>
    <w:rsid w:val="00074295"/>
    <w:rsid w:val="00074C4B"/>
    <w:rsid w:val="00075388"/>
    <w:rsid w:val="0007617D"/>
    <w:rsid w:val="000761C3"/>
    <w:rsid w:val="000767C7"/>
    <w:rsid w:val="00076AA4"/>
    <w:rsid w:val="00076DE5"/>
    <w:rsid w:val="00076E2E"/>
    <w:rsid w:val="0007712D"/>
    <w:rsid w:val="00077266"/>
    <w:rsid w:val="00077CF6"/>
    <w:rsid w:val="00080137"/>
    <w:rsid w:val="00080956"/>
    <w:rsid w:val="00080AE1"/>
    <w:rsid w:val="000811A8"/>
    <w:rsid w:val="00081430"/>
    <w:rsid w:val="00082CE0"/>
    <w:rsid w:val="00083A87"/>
    <w:rsid w:val="000848E0"/>
    <w:rsid w:val="00084DEF"/>
    <w:rsid w:val="000852AE"/>
    <w:rsid w:val="0008674E"/>
    <w:rsid w:val="00086940"/>
    <w:rsid w:val="00086AB3"/>
    <w:rsid w:val="00086C64"/>
    <w:rsid w:val="00087C47"/>
    <w:rsid w:val="00090180"/>
    <w:rsid w:val="000901A1"/>
    <w:rsid w:val="00090460"/>
    <w:rsid w:val="0009049F"/>
    <w:rsid w:val="000917C6"/>
    <w:rsid w:val="00091937"/>
    <w:rsid w:val="00092862"/>
    <w:rsid w:val="00092C76"/>
    <w:rsid w:val="00093599"/>
    <w:rsid w:val="00094061"/>
    <w:rsid w:val="00094AEC"/>
    <w:rsid w:val="00094DD9"/>
    <w:rsid w:val="000957BB"/>
    <w:rsid w:val="000962F1"/>
    <w:rsid w:val="00096DA8"/>
    <w:rsid w:val="00097135"/>
    <w:rsid w:val="0009751C"/>
    <w:rsid w:val="00097827"/>
    <w:rsid w:val="000A10DF"/>
    <w:rsid w:val="000A1A8D"/>
    <w:rsid w:val="000A2266"/>
    <w:rsid w:val="000A256F"/>
    <w:rsid w:val="000A3EC0"/>
    <w:rsid w:val="000A42BB"/>
    <w:rsid w:val="000A4674"/>
    <w:rsid w:val="000A59A3"/>
    <w:rsid w:val="000A6089"/>
    <w:rsid w:val="000A7F04"/>
    <w:rsid w:val="000A7FF5"/>
    <w:rsid w:val="000B09D4"/>
    <w:rsid w:val="000B0C75"/>
    <w:rsid w:val="000B1633"/>
    <w:rsid w:val="000B1AB0"/>
    <w:rsid w:val="000B1ACF"/>
    <w:rsid w:val="000B1F6F"/>
    <w:rsid w:val="000B2858"/>
    <w:rsid w:val="000B2C38"/>
    <w:rsid w:val="000B2CCE"/>
    <w:rsid w:val="000B2E1F"/>
    <w:rsid w:val="000B2E4B"/>
    <w:rsid w:val="000B32CB"/>
    <w:rsid w:val="000B3EDD"/>
    <w:rsid w:val="000B4795"/>
    <w:rsid w:val="000B4CB2"/>
    <w:rsid w:val="000B5B95"/>
    <w:rsid w:val="000B6CD9"/>
    <w:rsid w:val="000C0440"/>
    <w:rsid w:val="000C0C7B"/>
    <w:rsid w:val="000C0E6E"/>
    <w:rsid w:val="000C1132"/>
    <w:rsid w:val="000C19FB"/>
    <w:rsid w:val="000C2005"/>
    <w:rsid w:val="000C3446"/>
    <w:rsid w:val="000C39A9"/>
    <w:rsid w:val="000C4013"/>
    <w:rsid w:val="000C50B2"/>
    <w:rsid w:val="000C562D"/>
    <w:rsid w:val="000C6060"/>
    <w:rsid w:val="000C6462"/>
    <w:rsid w:val="000C6498"/>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5E4"/>
    <w:rsid w:val="000D6B4C"/>
    <w:rsid w:val="000D6B55"/>
    <w:rsid w:val="000D7E08"/>
    <w:rsid w:val="000E08A6"/>
    <w:rsid w:val="000E1011"/>
    <w:rsid w:val="000E1053"/>
    <w:rsid w:val="000E21AA"/>
    <w:rsid w:val="000E246F"/>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DC"/>
    <w:rsid w:val="000F685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E4F"/>
    <w:rsid w:val="00106F37"/>
    <w:rsid w:val="00110653"/>
    <w:rsid w:val="001109C1"/>
    <w:rsid w:val="00111775"/>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4F6"/>
    <w:rsid w:val="00130E7D"/>
    <w:rsid w:val="00130F9D"/>
    <w:rsid w:val="00132447"/>
    <w:rsid w:val="00132C80"/>
    <w:rsid w:val="0013334E"/>
    <w:rsid w:val="0013347C"/>
    <w:rsid w:val="001349BE"/>
    <w:rsid w:val="00134E73"/>
    <w:rsid w:val="00134FF7"/>
    <w:rsid w:val="00135175"/>
    <w:rsid w:val="00137115"/>
    <w:rsid w:val="0013715F"/>
    <w:rsid w:val="00137A78"/>
    <w:rsid w:val="00140136"/>
    <w:rsid w:val="0014052E"/>
    <w:rsid w:val="0014394C"/>
    <w:rsid w:val="0014411C"/>
    <w:rsid w:val="00144393"/>
    <w:rsid w:val="0014472B"/>
    <w:rsid w:val="00145126"/>
    <w:rsid w:val="001455E6"/>
    <w:rsid w:val="00145643"/>
    <w:rsid w:val="0014578C"/>
    <w:rsid w:val="001470E8"/>
    <w:rsid w:val="001475CB"/>
    <w:rsid w:val="00147806"/>
    <w:rsid w:val="001500EB"/>
    <w:rsid w:val="00150A18"/>
    <w:rsid w:val="00150BCE"/>
    <w:rsid w:val="0015205E"/>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7F"/>
    <w:rsid w:val="0016629D"/>
    <w:rsid w:val="00166560"/>
    <w:rsid w:val="00167524"/>
    <w:rsid w:val="0016779B"/>
    <w:rsid w:val="00170A65"/>
    <w:rsid w:val="00170CE7"/>
    <w:rsid w:val="00171382"/>
    <w:rsid w:val="00173E7B"/>
    <w:rsid w:val="00174240"/>
    <w:rsid w:val="00174A05"/>
    <w:rsid w:val="00174B25"/>
    <w:rsid w:val="00174B64"/>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47E2"/>
    <w:rsid w:val="00186C20"/>
    <w:rsid w:val="0018755D"/>
    <w:rsid w:val="0018761A"/>
    <w:rsid w:val="00187B63"/>
    <w:rsid w:val="00187C49"/>
    <w:rsid w:val="00187D01"/>
    <w:rsid w:val="00187F9D"/>
    <w:rsid w:val="00190552"/>
    <w:rsid w:val="0019123C"/>
    <w:rsid w:val="00192EE6"/>
    <w:rsid w:val="00193662"/>
    <w:rsid w:val="00193715"/>
    <w:rsid w:val="00193AD9"/>
    <w:rsid w:val="00193DB0"/>
    <w:rsid w:val="00194BA7"/>
    <w:rsid w:val="00195014"/>
    <w:rsid w:val="00195336"/>
    <w:rsid w:val="0019549D"/>
    <w:rsid w:val="00195BCB"/>
    <w:rsid w:val="00195D9C"/>
    <w:rsid w:val="001969E5"/>
    <w:rsid w:val="00197278"/>
    <w:rsid w:val="00197D75"/>
    <w:rsid w:val="00197D91"/>
    <w:rsid w:val="001A019D"/>
    <w:rsid w:val="001A0866"/>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9E6"/>
    <w:rsid w:val="001C1FBB"/>
    <w:rsid w:val="001C28D1"/>
    <w:rsid w:val="001C2A41"/>
    <w:rsid w:val="001C2C49"/>
    <w:rsid w:val="001C37C6"/>
    <w:rsid w:val="001C4481"/>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260D"/>
    <w:rsid w:val="001F3B44"/>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B7A"/>
    <w:rsid w:val="00202F2B"/>
    <w:rsid w:val="00204A9A"/>
    <w:rsid w:val="00204C52"/>
    <w:rsid w:val="00206283"/>
    <w:rsid w:val="002067C0"/>
    <w:rsid w:val="002068BF"/>
    <w:rsid w:val="00206AD6"/>
    <w:rsid w:val="00206BDB"/>
    <w:rsid w:val="00207175"/>
    <w:rsid w:val="002072E9"/>
    <w:rsid w:val="00207CF8"/>
    <w:rsid w:val="00207E3C"/>
    <w:rsid w:val="00207FB0"/>
    <w:rsid w:val="002100D2"/>
    <w:rsid w:val="002104B4"/>
    <w:rsid w:val="002129ED"/>
    <w:rsid w:val="002148B4"/>
    <w:rsid w:val="00215936"/>
    <w:rsid w:val="00215D8D"/>
    <w:rsid w:val="00217195"/>
    <w:rsid w:val="0021750A"/>
    <w:rsid w:val="00217D2F"/>
    <w:rsid w:val="00220202"/>
    <w:rsid w:val="00220F04"/>
    <w:rsid w:val="00221361"/>
    <w:rsid w:val="00221719"/>
    <w:rsid w:val="0022346D"/>
    <w:rsid w:val="00223C3A"/>
    <w:rsid w:val="00223C63"/>
    <w:rsid w:val="00224033"/>
    <w:rsid w:val="002257E4"/>
    <w:rsid w:val="00225891"/>
    <w:rsid w:val="0022599A"/>
    <w:rsid w:val="002274BA"/>
    <w:rsid w:val="002274FD"/>
    <w:rsid w:val="002304C5"/>
    <w:rsid w:val="00230C6D"/>
    <w:rsid w:val="0023148C"/>
    <w:rsid w:val="00232039"/>
    <w:rsid w:val="002325BF"/>
    <w:rsid w:val="002332E4"/>
    <w:rsid w:val="0023366C"/>
    <w:rsid w:val="0023382A"/>
    <w:rsid w:val="00233CB1"/>
    <w:rsid w:val="00234BB1"/>
    <w:rsid w:val="00234C7F"/>
    <w:rsid w:val="0023537E"/>
    <w:rsid w:val="00235FB6"/>
    <w:rsid w:val="0023618F"/>
    <w:rsid w:val="00236675"/>
    <w:rsid w:val="002369C2"/>
    <w:rsid w:val="00236BF6"/>
    <w:rsid w:val="00236BF8"/>
    <w:rsid w:val="00236F2C"/>
    <w:rsid w:val="002370D8"/>
    <w:rsid w:val="002403F6"/>
    <w:rsid w:val="00242D18"/>
    <w:rsid w:val="00243DFC"/>
    <w:rsid w:val="0024550E"/>
    <w:rsid w:val="00245707"/>
    <w:rsid w:val="00245CE7"/>
    <w:rsid w:val="00246468"/>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57605"/>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5DC"/>
    <w:rsid w:val="0026782C"/>
    <w:rsid w:val="00267AD3"/>
    <w:rsid w:val="00270645"/>
    <w:rsid w:val="00270E63"/>
    <w:rsid w:val="002713A1"/>
    <w:rsid w:val="00271B41"/>
    <w:rsid w:val="002725A6"/>
    <w:rsid w:val="002726E7"/>
    <w:rsid w:val="00272C35"/>
    <w:rsid w:val="00274BB4"/>
    <w:rsid w:val="00275433"/>
    <w:rsid w:val="00275AC1"/>
    <w:rsid w:val="00275F27"/>
    <w:rsid w:val="00276514"/>
    <w:rsid w:val="0027683C"/>
    <w:rsid w:val="002769B8"/>
    <w:rsid w:val="00276A98"/>
    <w:rsid w:val="002773DE"/>
    <w:rsid w:val="0027766F"/>
    <w:rsid w:val="0028059F"/>
    <w:rsid w:val="00280B0B"/>
    <w:rsid w:val="00281000"/>
    <w:rsid w:val="002813A5"/>
    <w:rsid w:val="00281664"/>
    <w:rsid w:val="00284830"/>
    <w:rsid w:val="00285195"/>
    <w:rsid w:val="00286074"/>
    <w:rsid w:val="002868A9"/>
    <w:rsid w:val="00287003"/>
    <w:rsid w:val="00287CD3"/>
    <w:rsid w:val="00290449"/>
    <w:rsid w:val="002906CB"/>
    <w:rsid w:val="00291183"/>
    <w:rsid w:val="0029212D"/>
    <w:rsid w:val="00292B64"/>
    <w:rsid w:val="00292E60"/>
    <w:rsid w:val="00293327"/>
    <w:rsid w:val="00293D35"/>
    <w:rsid w:val="00294730"/>
    <w:rsid w:val="00295C63"/>
    <w:rsid w:val="002960A6"/>
    <w:rsid w:val="00297377"/>
    <w:rsid w:val="00297E82"/>
    <w:rsid w:val="00297F88"/>
    <w:rsid w:val="002A18A0"/>
    <w:rsid w:val="002A2245"/>
    <w:rsid w:val="002A246D"/>
    <w:rsid w:val="002A5549"/>
    <w:rsid w:val="002A695C"/>
    <w:rsid w:val="002A6D1A"/>
    <w:rsid w:val="002A76ED"/>
    <w:rsid w:val="002A7B6F"/>
    <w:rsid w:val="002A7BDE"/>
    <w:rsid w:val="002A7D1C"/>
    <w:rsid w:val="002A7FA0"/>
    <w:rsid w:val="002B144B"/>
    <w:rsid w:val="002B1574"/>
    <w:rsid w:val="002B41DA"/>
    <w:rsid w:val="002B476D"/>
    <w:rsid w:val="002B4AE9"/>
    <w:rsid w:val="002B4DA5"/>
    <w:rsid w:val="002B643C"/>
    <w:rsid w:val="002B7DC0"/>
    <w:rsid w:val="002C0ABA"/>
    <w:rsid w:val="002C34FC"/>
    <w:rsid w:val="002C4038"/>
    <w:rsid w:val="002C45DB"/>
    <w:rsid w:val="002C4704"/>
    <w:rsid w:val="002C47EE"/>
    <w:rsid w:val="002C4B4A"/>
    <w:rsid w:val="002C4CC5"/>
    <w:rsid w:val="002C5018"/>
    <w:rsid w:val="002C5094"/>
    <w:rsid w:val="002C570F"/>
    <w:rsid w:val="002C5961"/>
    <w:rsid w:val="002C664F"/>
    <w:rsid w:val="002C6C9B"/>
    <w:rsid w:val="002C6DDF"/>
    <w:rsid w:val="002C74A4"/>
    <w:rsid w:val="002C7CCE"/>
    <w:rsid w:val="002D00E4"/>
    <w:rsid w:val="002D037E"/>
    <w:rsid w:val="002D1CBE"/>
    <w:rsid w:val="002D1DA9"/>
    <w:rsid w:val="002D2C4B"/>
    <w:rsid w:val="002D3CDA"/>
    <w:rsid w:val="002D4766"/>
    <w:rsid w:val="002D51B5"/>
    <w:rsid w:val="002D58DF"/>
    <w:rsid w:val="002D5B88"/>
    <w:rsid w:val="002D5CBC"/>
    <w:rsid w:val="002D67B4"/>
    <w:rsid w:val="002D67C6"/>
    <w:rsid w:val="002D6C1E"/>
    <w:rsid w:val="002D6ECB"/>
    <w:rsid w:val="002D6F60"/>
    <w:rsid w:val="002D7F36"/>
    <w:rsid w:val="002E02CB"/>
    <w:rsid w:val="002E0D77"/>
    <w:rsid w:val="002E14AC"/>
    <w:rsid w:val="002E3500"/>
    <w:rsid w:val="002E3C1A"/>
    <w:rsid w:val="002E5E9B"/>
    <w:rsid w:val="002E6A17"/>
    <w:rsid w:val="002F08B7"/>
    <w:rsid w:val="002F0B16"/>
    <w:rsid w:val="002F14C6"/>
    <w:rsid w:val="002F1B01"/>
    <w:rsid w:val="002F1B15"/>
    <w:rsid w:val="002F2348"/>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3D5C"/>
    <w:rsid w:val="0030527F"/>
    <w:rsid w:val="00305F0E"/>
    <w:rsid w:val="0030633B"/>
    <w:rsid w:val="0030664C"/>
    <w:rsid w:val="003077D1"/>
    <w:rsid w:val="00307ED5"/>
    <w:rsid w:val="00307F9B"/>
    <w:rsid w:val="00310169"/>
    <w:rsid w:val="00310247"/>
    <w:rsid w:val="00310248"/>
    <w:rsid w:val="0031060D"/>
    <w:rsid w:val="00310BFA"/>
    <w:rsid w:val="00311F29"/>
    <w:rsid w:val="00311F6A"/>
    <w:rsid w:val="00312237"/>
    <w:rsid w:val="003126E3"/>
    <w:rsid w:val="003128DB"/>
    <w:rsid w:val="00312928"/>
    <w:rsid w:val="00312A3A"/>
    <w:rsid w:val="00312BF4"/>
    <w:rsid w:val="00312E2A"/>
    <w:rsid w:val="00312F4D"/>
    <w:rsid w:val="0031337B"/>
    <w:rsid w:val="003137E5"/>
    <w:rsid w:val="003140CF"/>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14E"/>
    <w:rsid w:val="003337C3"/>
    <w:rsid w:val="00334181"/>
    <w:rsid w:val="0033489F"/>
    <w:rsid w:val="003352A7"/>
    <w:rsid w:val="00335A0E"/>
    <w:rsid w:val="00335B44"/>
    <w:rsid w:val="00335FE9"/>
    <w:rsid w:val="003409A7"/>
    <w:rsid w:val="00341756"/>
    <w:rsid w:val="00341812"/>
    <w:rsid w:val="00341E84"/>
    <w:rsid w:val="00342588"/>
    <w:rsid w:val="00342E2C"/>
    <w:rsid w:val="00343045"/>
    <w:rsid w:val="00343478"/>
    <w:rsid w:val="00343D7F"/>
    <w:rsid w:val="0034429A"/>
    <w:rsid w:val="00344300"/>
    <w:rsid w:val="00344D51"/>
    <w:rsid w:val="00344E97"/>
    <w:rsid w:val="00345885"/>
    <w:rsid w:val="00345E3B"/>
    <w:rsid w:val="00346460"/>
    <w:rsid w:val="00346520"/>
    <w:rsid w:val="003501E9"/>
    <w:rsid w:val="003519AE"/>
    <w:rsid w:val="00351E31"/>
    <w:rsid w:val="00351E50"/>
    <w:rsid w:val="00352D81"/>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5B7"/>
    <w:rsid w:val="00365708"/>
    <w:rsid w:val="00365766"/>
    <w:rsid w:val="00365C7A"/>
    <w:rsid w:val="00365EBE"/>
    <w:rsid w:val="003660DE"/>
    <w:rsid w:val="0037042D"/>
    <w:rsid w:val="003709E0"/>
    <w:rsid w:val="00371977"/>
    <w:rsid w:val="00371FD7"/>
    <w:rsid w:val="0037220B"/>
    <w:rsid w:val="00372411"/>
    <w:rsid w:val="00372A32"/>
    <w:rsid w:val="00372AEC"/>
    <w:rsid w:val="00373086"/>
    <w:rsid w:val="00373A15"/>
    <w:rsid w:val="00373CA9"/>
    <w:rsid w:val="00374261"/>
    <w:rsid w:val="003743D5"/>
    <w:rsid w:val="00374B02"/>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1119"/>
    <w:rsid w:val="00391451"/>
    <w:rsid w:val="003921BC"/>
    <w:rsid w:val="00393472"/>
    <w:rsid w:val="003935B2"/>
    <w:rsid w:val="003938B5"/>
    <w:rsid w:val="00394F8E"/>
    <w:rsid w:val="00395D7E"/>
    <w:rsid w:val="003963D0"/>
    <w:rsid w:val="003963D2"/>
    <w:rsid w:val="00397D87"/>
    <w:rsid w:val="00397E4B"/>
    <w:rsid w:val="003A1322"/>
    <w:rsid w:val="003A15F6"/>
    <w:rsid w:val="003A181D"/>
    <w:rsid w:val="003A23D9"/>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621E"/>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2E38"/>
    <w:rsid w:val="003C4AC5"/>
    <w:rsid w:val="003C4E23"/>
    <w:rsid w:val="003C4F2A"/>
    <w:rsid w:val="003C51DF"/>
    <w:rsid w:val="003C599D"/>
    <w:rsid w:val="003C7A21"/>
    <w:rsid w:val="003C7C17"/>
    <w:rsid w:val="003D03B0"/>
    <w:rsid w:val="003D1116"/>
    <w:rsid w:val="003D127C"/>
    <w:rsid w:val="003D27B2"/>
    <w:rsid w:val="003D3095"/>
    <w:rsid w:val="003D46B6"/>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E7EF2"/>
    <w:rsid w:val="003F02C2"/>
    <w:rsid w:val="003F073F"/>
    <w:rsid w:val="003F0765"/>
    <w:rsid w:val="003F08B2"/>
    <w:rsid w:val="003F20C4"/>
    <w:rsid w:val="003F2581"/>
    <w:rsid w:val="003F2EA2"/>
    <w:rsid w:val="003F30F0"/>
    <w:rsid w:val="003F32B4"/>
    <w:rsid w:val="003F5159"/>
    <w:rsid w:val="003F6B0B"/>
    <w:rsid w:val="003F6DFC"/>
    <w:rsid w:val="003F763F"/>
    <w:rsid w:val="003F785F"/>
    <w:rsid w:val="00400157"/>
    <w:rsid w:val="00400C25"/>
    <w:rsid w:val="00400EC0"/>
    <w:rsid w:val="0040130B"/>
    <w:rsid w:val="0040140C"/>
    <w:rsid w:val="00401687"/>
    <w:rsid w:val="00401ED0"/>
    <w:rsid w:val="00402356"/>
    <w:rsid w:val="00403446"/>
    <w:rsid w:val="0040367C"/>
    <w:rsid w:val="00403725"/>
    <w:rsid w:val="00403A6A"/>
    <w:rsid w:val="00403FA1"/>
    <w:rsid w:val="00404B26"/>
    <w:rsid w:val="00404D65"/>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916"/>
    <w:rsid w:val="00415A07"/>
    <w:rsid w:val="00416020"/>
    <w:rsid w:val="004160DA"/>
    <w:rsid w:val="0041710B"/>
    <w:rsid w:val="004176EC"/>
    <w:rsid w:val="0042207B"/>
    <w:rsid w:val="00423C12"/>
    <w:rsid w:val="00424C42"/>
    <w:rsid w:val="00425572"/>
    <w:rsid w:val="00425594"/>
    <w:rsid w:val="00426A19"/>
    <w:rsid w:val="00430B17"/>
    <w:rsid w:val="00430CA6"/>
    <w:rsid w:val="00430E57"/>
    <w:rsid w:val="004310C7"/>
    <w:rsid w:val="00431246"/>
    <w:rsid w:val="0043261D"/>
    <w:rsid w:val="004326D3"/>
    <w:rsid w:val="00433A42"/>
    <w:rsid w:val="00433B46"/>
    <w:rsid w:val="004342AD"/>
    <w:rsid w:val="004342C9"/>
    <w:rsid w:val="00435216"/>
    <w:rsid w:val="004353C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D98"/>
    <w:rsid w:val="0045063C"/>
    <w:rsid w:val="004517E4"/>
    <w:rsid w:val="0045193C"/>
    <w:rsid w:val="004519E7"/>
    <w:rsid w:val="00451B3E"/>
    <w:rsid w:val="004525CE"/>
    <w:rsid w:val="0045282A"/>
    <w:rsid w:val="004528DE"/>
    <w:rsid w:val="0045441F"/>
    <w:rsid w:val="004552FA"/>
    <w:rsid w:val="0045552E"/>
    <w:rsid w:val="00455BEE"/>
    <w:rsid w:val="00456588"/>
    <w:rsid w:val="00456919"/>
    <w:rsid w:val="00457875"/>
    <w:rsid w:val="00460307"/>
    <w:rsid w:val="00460A20"/>
    <w:rsid w:val="00460D96"/>
    <w:rsid w:val="004617F3"/>
    <w:rsid w:val="00461DAF"/>
    <w:rsid w:val="004625AE"/>
    <w:rsid w:val="004628B9"/>
    <w:rsid w:val="00462D1D"/>
    <w:rsid w:val="00463225"/>
    <w:rsid w:val="004678DF"/>
    <w:rsid w:val="00467B17"/>
    <w:rsid w:val="00470EA1"/>
    <w:rsid w:val="00471282"/>
    <w:rsid w:val="00471439"/>
    <w:rsid w:val="00471FBC"/>
    <w:rsid w:val="004729B5"/>
    <w:rsid w:val="00472CAF"/>
    <w:rsid w:val="00472D91"/>
    <w:rsid w:val="00473708"/>
    <w:rsid w:val="00473E60"/>
    <w:rsid w:val="00473FEA"/>
    <w:rsid w:val="004744BA"/>
    <w:rsid w:val="00474760"/>
    <w:rsid w:val="00474BC5"/>
    <w:rsid w:val="00475165"/>
    <w:rsid w:val="00475885"/>
    <w:rsid w:val="00475A58"/>
    <w:rsid w:val="00475A62"/>
    <w:rsid w:val="004763C6"/>
    <w:rsid w:val="00476667"/>
    <w:rsid w:val="0047730D"/>
    <w:rsid w:val="004773C4"/>
    <w:rsid w:val="00480015"/>
    <w:rsid w:val="0048020D"/>
    <w:rsid w:val="004823CF"/>
    <w:rsid w:val="00482F56"/>
    <w:rsid w:val="00483B91"/>
    <w:rsid w:val="00483D53"/>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4162"/>
    <w:rsid w:val="00495593"/>
    <w:rsid w:val="00495D64"/>
    <w:rsid w:val="00495DFE"/>
    <w:rsid w:val="00496682"/>
    <w:rsid w:val="00496A38"/>
    <w:rsid w:val="00496B88"/>
    <w:rsid w:val="0049716A"/>
    <w:rsid w:val="00497233"/>
    <w:rsid w:val="00497BD7"/>
    <w:rsid w:val="004A0160"/>
    <w:rsid w:val="004A0A3B"/>
    <w:rsid w:val="004A0C2B"/>
    <w:rsid w:val="004A10E3"/>
    <w:rsid w:val="004A2A25"/>
    <w:rsid w:val="004A30C5"/>
    <w:rsid w:val="004A390E"/>
    <w:rsid w:val="004A3E14"/>
    <w:rsid w:val="004A424C"/>
    <w:rsid w:val="004A4E2B"/>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D91"/>
    <w:rsid w:val="004B4482"/>
    <w:rsid w:val="004B49BF"/>
    <w:rsid w:val="004B58C2"/>
    <w:rsid w:val="004B5CCC"/>
    <w:rsid w:val="004B63A5"/>
    <w:rsid w:val="004B7893"/>
    <w:rsid w:val="004C0033"/>
    <w:rsid w:val="004C0569"/>
    <w:rsid w:val="004C14B6"/>
    <w:rsid w:val="004C1FE5"/>
    <w:rsid w:val="004C2D20"/>
    <w:rsid w:val="004C364B"/>
    <w:rsid w:val="004C5198"/>
    <w:rsid w:val="004C5244"/>
    <w:rsid w:val="004C608E"/>
    <w:rsid w:val="004C67E3"/>
    <w:rsid w:val="004D00A2"/>
    <w:rsid w:val="004D0785"/>
    <w:rsid w:val="004D08E6"/>
    <w:rsid w:val="004D163F"/>
    <w:rsid w:val="004D2BD4"/>
    <w:rsid w:val="004D2D4F"/>
    <w:rsid w:val="004D2E21"/>
    <w:rsid w:val="004D2E3E"/>
    <w:rsid w:val="004D3519"/>
    <w:rsid w:val="004D3D97"/>
    <w:rsid w:val="004D4CFE"/>
    <w:rsid w:val="004D5202"/>
    <w:rsid w:val="004D62E2"/>
    <w:rsid w:val="004D6F4A"/>
    <w:rsid w:val="004D7C7D"/>
    <w:rsid w:val="004E0A10"/>
    <w:rsid w:val="004E0D00"/>
    <w:rsid w:val="004E103B"/>
    <w:rsid w:val="004E11EC"/>
    <w:rsid w:val="004E1A1D"/>
    <w:rsid w:val="004E1DD5"/>
    <w:rsid w:val="004E2AB6"/>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981"/>
    <w:rsid w:val="004E7D49"/>
    <w:rsid w:val="004F15A0"/>
    <w:rsid w:val="004F163B"/>
    <w:rsid w:val="004F1A98"/>
    <w:rsid w:val="004F1F92"/>
    <w:rsid w:val="004F2720"/>
    <w:rsid w:val="004F2842"/>
    <w:rsid w:val="004F427F"/>
    <w:rsid w:val="004F46FF"/>
    <w:rsid w:val="004F5FF0"/>
    <w:rsid w:val="004F640F"/>
    <w:rsid w:val="004F64B3"/>
    <w:rsid w:val="004F699C"/>
    <w:rsid w:val="004F70C3"/>
    <w:rsid w:val="005013EA"/>
    <w:rsid w:val="0050190E"/>
    <w:rsid w:val="00501D61"/>
    <w:rsid w:val="0050206E"/>
    <w:rsid w:val="00502426"/>
    <w:rsid w:val="00503223"/>
    <w:rsid w:val="00503BB5"/>
    <w:rsid w:val="005047C4"/>
    <w:rsid w:val="00504A68"/>
    <w:rsid w:val="00504F0F"/>
    <w:rsid w:val="005052ED"/>
    <w:rsid w:val="005061D7"/>
    <w:rsid w:val="005061FC"/>
    <w:rsid w:val="005064EC"/>
    <w:rsid w:val="0050667C"/>
    <w:rsid w:val="0050686F"/>
    <w:rsid w:val="00506920"/>
    <w:rsid w:val="005074F8"/>
    <w:rsid w:val="005108D1"/>
    <w:rsid w:val="00510D8B"/>
    <w:rsid w:val="0051128C"/>
    <w:rsid w:val="00511729"/>
    <w:rsid w:val="00511985"/>
    <w:rsid w:val="00511A90"/>
    <w:rsid w:val="00511B1B"/>
    <w:rsid w:val="0051209F"/>
    <w:rsid w:val="005128A5"/>
    <w:rsid w:val="005130C4"/>
    <w:rsid w:val="0051319C"/>
    <w:rsid w:val="0051360D"/>
    <w:rsid w:val="0051411B"/>
    <w:rsid w:val="00514E9C"/>
    <w:rsid w:val="0051538F"/>
    <w:rsid w:val="00515CB1"/>
    <w:rsid w:val="005165CC"/>
    <w:rsid w:val="00516813"/>
    <w:rsid w:val="005169AC"/>
    <w:rsid w:val="00516E99"/>
    <w:rsid w:val="00517BA6"/>
    <w:rsid w:val="00517C11"/>
    <w:rsid w:val="0052025C"/>
    <w:rsid w:val="0052162A"/>
    <w:rsid w:val="0052199B"/>
    <w:rsid w:val="00522339"/>
    <w:rsid w:val="005226CF"/>
    <w:rsid w:val="005232B5"/>
    <w:rsid w:val="00523739"/>
    <w:rsid w:val="00524076"/>
    <w:rsid w:val="00524459"/>
    <w:rsid w:val="0052499B"/>
    <w:rsid w:val="005257B5"/>
    <w:rsid w:val="00525C2D"/>
    <w:rsid w:val="005264A8"/>
    <w:rsid w:val="005265C9"/>
    <w:rsid w:val="00526CBE"/>
    <w:rsid w:val="00527410"/>
    <w:rsid w:val="0053034D"/>
    <w:rsid w:val="005303DF"/>
    <w:rsid w:val="005317A1"/>
    <w:rsid w:val="005319D8"/>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1D22"/>
    <w:rsid w:val="0054243B"/>
    <w:rsid w:val="0054253D"/>
    <w:rsid w:val="00542B55"/>
    <w:rsid w:val="00543BFF"/>
    <w:rsid w:val="00543DB1"/>
    <w:rsid w:val="00543F18"/>
    <w:rsid w:val="005444AF"/>
    <w:rsid w:val="0054493E"/>
    <w:rsid w:val="00544A6F"/>
    <w:rsid w:val="00545257"/>
    <w:rsid w:val="0054575B"/>
    <w:rsid w:val="00545898"/>
    <w:rsid w:val="00545B72"/>
    <w:rsid w:val="00545D9A"/>
    <w:rsid w:val="005464EC"/>
    <w:rsid w:val="005474CE"/>
    <w:rsid w:val="005500CB"/>
    <w:rsid w:val="00550193"/>
    <w:rsid w:val="00551539"/>
    <w:rsid w:val="0055347F"/>
    <w:rsid w:val="00553E02"/>
    <w:rsid w:val="005547D4"/>
    <w:rsid w:val="00554D54"/>
    <w:rsid w:val="005550DF"/>
    <w:rsid w:val="00555978"/>
    <w:rsid w:val="00556729"/>
    <w:rsid w:val="00557E8E"/>
    <w:rsid w:val="0056027D"/>
    <w:rsid w:val="005603E3"/>
    <w:rsid w:val="00560A31"/>
    <w:rsid w:val="00560CC1"/>
    <w:rsid w:val="005614A7"/>
    <w:rsid w:val="005616B4"/>
    <w:rsid w:val="00561886"/>
    <w:rsid w:val="00561AF3"/>
    <w:rsid w:val="00561EA0"/>
    <w:rsid w:val="005626D2"/>
    <w:rsid w:val="005628CE"/>
    <w:rsid w:val="00564F18"/>
    <w:rsid w:val="00566C35"/>
    <w:rsid w:val="00566D23"/>
    <w:rsid w:val="00567E34"/>
    <w:rsid w:val="0057168F"/>
    <w:rsid w:val="005718E2"/>
    <w:rsid w:val="00571CFE"/>
    <w:rsid w:val="00572741"/>
    <w:rsid w:val="00572A89"/>
    <w:rsid w:val="00572C45"/>
    <w:rsid w:val="00573DBE"/>
    <w:rsid w:val="0057414B"/>
    <w:rsid w:val="00574E30"/>
    <w:rsid w:val="0057570C"/>
    <w:rsid w:val="00576439"/>
    <w:rsid w:val="005764C1"/>
    <w:rsid w:val="005766D2"/>
    <w:rsid w:val="00576CDB"/>
    <w:rsid w:val="00576DCE"/>
    <w:rsid w:val="00576ECD"/>
    <w:rsid w:val="00577250"/>
    <w:rsid w:val="005775B4"/>
    <w:rsid w:val="00577BAD"/>
    <w:rsid w:val="00577ECB"/>
    <w:rsid w:val="00580499"/>
    <w:rsid w:val="005806A9"/>
    <w:rsid w:val="00580E45"/>
    <w:rsid w:val="005810B3"/>
    <w:rsid w:val="00582E48"/>
    <w:rsid w:val="005832B4"/>
    <w:rsid w:val="0058341D"/>
    <w:rsid w:val="0058383A"/>
    <w:rsid w:val="00583ABC"/>
    <w:rsid w:val="00583C01"/>
    <w:rsid w:val="005847F0"/>
    <w:rsid w:val="00584993"/>
    <w:rsid w:val="0058540B"/>
    <w:rsid w:val="00585554"/>
    <w:rsid w:val="00585C0F"/>
    <w:rsid w:val="0058734D"/>
    <w:rsid w:val="0059076A"/>
    <w:rsid w:val="00590E5F"/>
    <w:rsid w:val="00590EDE"/>
    <w:rsid w:val="00591CBD"/>
    <w:rsid w:val="00591DB7"/>
    <w:rsid w:val="005922FA"/>
    <w:rsid w:val="005924BB"/>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C03"/>
    <w:rsid w:val="005A3EC1"/>
    <w:rsid w:val="005A431F"/>
    <w:rsid w:val="005A49AD"/>
    <w:rsid w:val="005A4FD6"/>
    <w:rsid w:val="005A5552"/>
    <w:rsid w:val="005A5909"/>
    <w:rsid w:val="005A5D2C"/>
    <w:rsid w:val="005A61B8"/>
    <w:rsid w:val="005A745D"/>
    <w:rsid w:val="005B039A"/>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CF3"/>
    <w:rsid w:val="005C7E5A"/>
    <w:rsid w:val="005D0083"/>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225"/>
    <w:rsid w:val="005D63A2"/>
    <w:rsid w:val="005D6738"/>
    <w:rsid w:val="005D6AF9"/>
    <w:rsid w:val="005D6E81"/>
    <w:rsid w:val="005D6E8E"/>
    <w:rsid w:val="005D7074"/>
    <w:rsid w:val="005D79E4"/>
    <w:rsid w:val="005E044D"/>
    <w:rsid w:val="005E0886"/>
    <w:rsid w:val="005E0C9E"/>
    <w:rsid w:val="005E1485"/>
    <w:rsid w:val="005E1D22"/>
    <w:rsid w:val="005E2543"/>
    <w:rsid w:val="005E2655"/>
    <w:rsid w:val="005E27A5"/>
    <w:rsid w:val="005E3525"/>
    <w:rsid w:val="005E38D7"/>
    <w:rsid w:val="005E3B76"/>
    <w:rsid w:val="005E509B"/>
    <w:rsid w:val="005E5639"/>
    <w:rsid w:val="005E5C67"/>
    <w:rsid w:val="005E626C"/>
    <w:rsid w:val="005E6746"/>
    <w:rsid w:val="005E7B9E"/>
    <w:rsid w:val="005E7E6A"/>
    <w:rsid w:val="005E7F92"/>
    <w:rsid w:val="005F074E"/>
    <w:rsid w:val="005F0773"/>
    <w:rsid w:val="005F0796"/>
    <w:rsid w:val="005F0C44"/>
    <w:rsid w:val="005F110A"/>
    <w:rsid w:val="005F18AA"/>
    <w:rsid w:val="005F3178"/>
    <w:rsid w:val="005F3946"/>
    <w:rsid w:val="005F3A5E"/>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2AFD"/>
    <w:rsid w:val="00613225"/>
    <w:rsid w:val="00613D2C"/>
    <w:rsid w:val="006148F0"/>
    <w:rsid w:val="006149E5"/>
    <w:rsid w:val="00614BC1"/>
    <w:rsid w:val="006159F5"/>
    <w:rsid w:val="00615D9E"/>
    <w:rsid w:val="00615E62"/>
    <w:rsid w:val="006163A2"/>
    <w:rsid w:val="00616B82"/>
    <w:rsid w:val="00616EAE"/>
    <w:rsid w:val="00617C32"/>
    <w:rsid w:val="00617D95"/>
    <w:rsid w:val="00617E3D"/>
    <w:rsid w:val="00617FC9"/>
    <w:rsid w:val="00621730"/>
    <w:rsid w:val="00621BB2"/>
    <w:rsid w:val="00622116"/>
    <w:rsid w:val="006222F3"/>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195D"/>
    <w:rsid w:val="0063219A"/>
    <w:rsid w:val="00632977"/>
    <w:rsid w:val="006329C3"/>
    <w:rsid w:val="00633339"/>
    <w:rsid w:val="00633802"/>
    <w:rsid w:val="00633DFE"/>
    <w:rsid w:val="006343E7"/>
    <w:rsid w:val="00634685"/>
    <w:rsid w:val="00634B26"/>
    <w:rsid w:val="006351AE"/>
    <w:rsid w:val="0063528A"/>
    <w:rsid w:val="006361E2"/>
    <w:rsid w:val="00636357"/>
    <w:rsid w:val="00636BA0"/>
    <w:rsid w:val="00636F33"/>
    <w:rsid w:val="00637303"/>
    <w:rsid w:val="0063782A"/>
    <w:rsid w:val="00640553"/>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2E7"/>
    <w:rsid w:val="00650302"/>
    <w:rsid w:val="006506CF"/>
    <w:rsid w:val="00650DAB"/>
    <w:rsid w:val="00650E6E"/>
    <w:rsid w:val="0065139E"/>
    <w:rsid w:val="00651436"/>
    <w:rsid w:val="0065308D"/>
    <w:rsid w:val="006539C2"/>
    <w:rsid w:val="00653B37"/>
    <w:rsid w:val="00653FF4"/>
    <w:rsid w:val="006545ED"/>
    <w:rsid w:val="00655058"/>
    <w:rsid w:val="00655733"/>
    <w:rsid w:val="00655869"/>
    <w:rsid w:val="00655942"/>
    <w:rsid w:val="006560FD"/>
    <w:rsid w:val="0065628E"/>
    <w:rsid w:val="00656306"/>
    <w:rsid w:val="0065683A"/>
    <w:rsid w:val="00656ED2"/>
    <w:rsid w:val="0065718C"/>
    <w:rsid w:val="00657BE2"/>
    <w:rsid w:val="00660618"/>
    <w:rsid w:val="00660928"/>
    <w:rsid w:val="00660D5A"/>
    <w:rsid w:val="00662D12"/>
    <w:rsid w:val="00662DC1"/>
    <w:rsid w:val="0066329D"/>
    <w:rsid w:val="006637AA"/>
    <w:rsid w:val="00663911"/>
    <w:rsid w:val="00663F22"/>
    <w:rsid w:val="006645DB"/>
    <w:rsid w:val="0066480B"/>
    <w:rsid w:val="00664E11"/>
    <w:rsid w:val="00664FA0"/>
    <w:rsid w:val="0066582A"/>
    <w:rsid w:val="00665D90"/>
    <w:rsid w:val="0066674A"/>
    <w:rsid w:val="006668B5"/>
    <w:rsid w:val="0066769C"/>
    <w:rsid w:val="00667B4D"/>
    <w:rsid w:val="00670100"/>
    <w:rsid w:val="00670651"/>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462"/>
    <w:rsid w:val="00680767"/>
    <w:rsid w:val="00680870"/>
    <w:rsid w:val="00680DE8"/>
    <w:rsid w:val="00681173"/>
    <w:rsid w:val="00681956"/>
    <w:rsid w:val="00681BE8"/>
    <w:rsid w:val="00682D04"/>
    <w:rsid w:val="00682DDF"/>
    <w:rsid w:val="006835BC"/>
    <w:rsid w:val="00683670"/>
    <w:rsid w:val="00683BCD"/>
    <w:rsid w:val="00683E47"/>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291"/>
    <w:rsid w:val="006933C5"/>
    <w:rsid w:val="00694B03"/>
    <w:rsid w:val="00695110"/>
    <w:rsid w:val="0069537B"/>
    <w:rsid w:val="00695480"/>
    <w:rsid w:val="006959A2"/>
    <w:rsid w:val="006972DC"/>
    <w:rsid w:val="006978B2"/>
    <w:rsid w:val="006A0414"/>
    <w:rsid w:val="006A0654"/>
    <w:rsid w:val="006A06AC"/>
    <w:rsid w:val="006A11A0"/>
    <w:rsid w:val="006A1E46"/>
    <w:rsid w:val="006A1EE4"/>
    <w:rsid w:val="006A3200"/>
    <w:rsid w:val="006A33EA"/>
    <w:rsid w:val="006A39FF"/>
    <w:rsid w:val="006A44DA"/>
    <w:rsid w:val="006A4C41"/>
    <w:rsid w:val="006A5121"/>
    <w:rsid w:val="006A64C8"/>
    <w:rsid w:val="006A699F"/>
    <w:rsid w:val="006A7030"/>
    <w:rsid w:val="006A7D64"/>
    <w:rsid w:val="006B005C"/>
    <w:rsid w:val="006B0366"/>
    <w:rsid w:val="006B09E9"/>
    <w:rsid w:val="006B0E03"/>
    <w:rsid w:val="006B10A4"/>
    <w:rsid w:val="006B11FC"/>
    <w:rsid w:val="006B1E0E"/>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C7749"/>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3D45"/>
    <w:rsid w:val="006E440D"/>
    <w:rsid w:val="006E4CB2"/>
    <w:rsid w:val="006E4CDB"/>
    <w:rsid w:val="006E5496"/>
    <w:rsid w:val="006E5655"/>
    <w:rsid w:val="006E67D0"/>
    <w:rsid w:val="006E6DE4"/>
    <w:rsid w:val="006E7059"/>
    <w:rsid w:val="006E7987"/>
    <w:rsid w:val="006F0530"/>
    <w:rsid w:val="006F06E5"/>
    <w:rsid w:val="006F0F7A"/>
    <w:rsid w:val="006F107E"/>
    <w:rsid w:val="006F197A"/>
    <w:rsid w:val="006F2010"/>
    <w:rsid w:val="006F28EC"/>
    <w:rsid w:val="006F2F09"/>
    <w:rsid w:val="006F2F5E"/>
    <w:rsid w:val="006F312D"/>
    <w:rsid w:val="006F3372"/>
    <w:rsid w:val="006F3BE6"/>
    <w:rsid w:val="006F57F3"/>
    <w:rsid w:val="006F58A3"/>
    <w:rsid w:val="006F6F1A"/>
    <w:rsid w:val="006F7610"/>
    <w:rsid w:val="006F77A4"/>
    <w:rsid w:val="00701659"/>
    <w:rsid w:val="00701984"/>
    <w:rsid w:val="00701CE3"/>
    <w:rsid w:val="0070267C"/>
    <w:rsid w:val="00702D3C"/>
    <w:rsid w:val="00702DE1"/>
    <w:rsid w:val="00704A76"/>
    <w:rsid w:val="00704B54"/>
    <w:rsid w:val="00704DF1"/>
    <w:rsid w:val="0070670E"/>
    <w:rsid w:val="0070685C"/>
    <w:rsid w:val="00706D03"/>
    <w:rsid w:val="00706FF6"/>
    <w:rsid w:val="00707611"/>
    <w:rsid w:val="007078AD"/>
    <w:rsid w:val="00707B61"/>
    <w:rsid w:val="00710245"/>
    <w:rsid w:val="00710A5D"/>
    <w:rsid w:val="007117EF"/>
    <w:rsid w:val="00711CE7"/>
    <w:rsid w:val="00711F0F"/>
    <w:rsid w:val="00712C41"/>
    <w:rsid w:val="007132EE"/>
    <w:rsid w:val="0071343E"/>
    <w:rsid w:val="00713D17"/>
    <w:rsid w:val="0071461B"/>
    <w:rsid w:val="00715239"/>
    <w:rsid w:val="00715E34"/>
    <w:rsid w:val="007170BE"/>
    <w:rsid w:val="00717D74"/>
    <w:rsid w:val="007207A0"/>
    <w:rsid w:val="00721D90"/>
    <w:rsid w:val="00722334"/>
    <w:rsid w:val="00722641"/>
    <w:rsid w:val="00722D95"/>
    <w:rsid w:val="0072357D"/>
    <w:rsid w:val="00724B50"/>
    <w:rsid w:val="007252A5"/>
    <w:rsid w:val="0072632C"/>
    <w:rsid w:val="00726603"/>
    <w:rsid w:val="00726708"/>
    <w:rsid w:val="0073055C"/>
    <w:rsid w:val="00731221"/>
    <w:rsid w:val="00731B6B"/>
    <w:rsid w:val="007329C1"/>
    <w:rsid w:val="00732EF0"/>
    <w:rsid w:val="00733627"/>
    <w:rsid w:val="007341B1"/>
    <w:rsid w:val="00734472"/>
    <w:rsid w:val="00734E92"/>
    <w:rsid w:val="0073511E"/>
    <w:rsid w:val="0073562D"/>
    <w:rsid w:val="0073582A"/>
    <w:rsid w:val="007360A8"/>
    <w:rsid w:val="007366CB"/>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833"/>
    <w:rsid w:val="00752F1B"/>
    <w:rsid w:val="00752F6F"/>
    <w:rsid w:val="0075303A"/>
    <w:rsid w:val="00753A64"/>
    <w:rsid w:val="00754E67"/>
    <w:rsid w:val="00755317"/>
    <w:rsid w:val="00755373"/>
    <w:rsid w:val="00755BAD"/>
    <w:rsid w:val="00755C68"/>
    <w:rsid w:val="00756319"/>
    <w:rsid w:val="007563DE"/>
    <w:rsid w:val="00757353"/>
    <w:rsid w:val="007578D7"/>
    <w:rsid w:val="00757CF3"/>
    <w:rsid w:val="00760FFD"/>
    <w:rsid w:val="00761129"/>
    <w:rsid w:val="00761175"/>
    <w:rsid w:val="00761C3F"/>
    <w:rsid w:val="00762126"/>
    <w:rsid w:val="007623E0"/>
    <w:rsid w:val="00762A6C"/>
    <w:rsid w:val="007633FC"/>
    <w:rsid w:val="00763DA5"/>
    <w:rsid w:val="00763DCC"/>
    <w:rsid w:val="00764D1B"/>
    <w:rsid w:val="0076507D"/>
    <w:rsid w:val="00765255"/>
    <w:rsid w:val="00766747"/>
    <w:rsid w:val="00766FAC"/>
    <w:rsid w:val="0076760A"/>
    <w:rsid w:val="00767C35"/>
    <w:rsid w:val="00767ECB"/>
    <w:rsid w:val="0077002C"/>
    <w:rsid w:val="0077103D"/>
    <w:rsid w:val="00771E05"/>
    <w:rsid w:val="007727FD"/>
    <w:rsid w:val="00772CA6"/>
    <w:rsid w:val="00773415"/>
    <w:rsid w:val="00773DBD"/>
    <w:rsid w:val="00773E00"/>
    <w:rsid w:val="00775814"/>
    <w:rsid w:val="00775A6E"/>
    <w:rsid w:val="00775DF5"/>
    <w:rsid w:val="0077600F"/>
    <w:rsid w:val="00776839"/>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12F"/>
    <w:rsid w:val="00790B4D"/>
    <w:rsid w:val="007915B7"/>
    <w:rsid w:val="007929CC"/>
    <w:rsid w:val="00792D05"/>
    <w:rsid w:val="00792E4A"/>
    <w:rsid w:val="00793A82"/>
    <w:rsid w:val="00794ED4"/>
    <w:rsid w:val="0079614A"/>
    <w:rsid w:val="00796771"/>
    <w:rsid w:val="00797809"/>
    <w:rsid w:val="0079790A"/>
    <w:rsid w:val="00797A29"/>
    <w:rsid w:val="007A01E8"/>
    <w:rsid w:val="007A0954"/>
    <w:rsid w:val="007A13CF"/>
    <w:rsid w:val="007A195F"/>
    <w:rsid w:val="007A3560"/>
    <w:rsid w:val="007A356D"/>
    <w:rsid w:val="007A3617"/>
    <w:rsid w:val="007A4212"/>
    <w:rsid w:val="007A585E"/>
    <w:rsid w:val="007A605F"/>
    <w:rsid w:val="007A659C"/>
    <w:rsid w:val="007A69E4"/>
    <w:rsid w:val="007A7466"/>
    <w:rsid w:val="007A74E6"/>
    <w:rsid w:val="007A784E"/>
    <w:rsid w:val="007B1A59"/>
    <w:rsid w:val="007B3856"/>
    <w:rsid w:val="007B4CA7"/>
    <w:rsid w:val="007B4E5F"/>
    <w:rsid w:val="007B5E20"/>
    <w:rsid w:val="007B7B7C"/>
    <w:rsid w:val="007B7F37"/>
    <w:rsid w:val="007C022E"/>
    <w:rsid w:val="007C1B65"/>
    <w:rsid w:val="007C2007"/>
    <w:rsid w:val="007C3BA5"/>
    <w:rsid w:val="007C3CA1"/>
    <w:rsid w:val="007C667D"/>
    <w:rsid w:val="007C676B"/>
    <w:rsid w:val="007C6F5B"/>
    <w:rsid w:val="007D0699"/>
    <w:rsid w:val="007D0B66"/>
    <w:rsid w:val="007D0D4A"/>
    <w:rsid w:val="007D1704"/>
    <w:rsid w:val="007D2451"/>
    <w:rsid w:val="007D29FE"/>
    <w:rsid w:val="007D2A09"/>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408D"/>
    <w:rsid w:val="007F43BA"/>
    <w:rsid w:val="007F4820"/>
    <w:rsid w:val="007F537B"/>
    <w:rsid w:val="007F5C80"/>
    <w:rsid w:val="007F61AF"/>
    <w:rsid w:val="007F61F9"/>
    <w:rsid w:val="007F7237"/>
    <w:rsid w:val="007F74A3"/>
    <w:rsid w:val="008000A1"/>
    <w:rsid w:val="00800910"/>
    <w:rsid w:val="00800F98"/>
    <w:rsid w:val="008013BB"/>
    <w:rsid w:val="00801517"/>
    <w:rsid w:val="008018EB"/>
    <w:rsid w:val="00801D79"/>
    <w:rsid w:val="0080208A"/>
    <w:rsid w:val="008028A3"/>
    <w:rsid w:val="008028E6"/>
    <w:rsid w:val="00802D04"/>
    <w:rsid w:val="00803DFB"/>
    <w:rsid w:val="0080412A"/>
    <w:rsid w:val="008054DD"/>
    <w:rsid w:val="008066F5"/>
    <w:rsid w:val="00806736"/>
    <w:rsid w:val="00806CB2"/>
    <w:rsid w:val="00806F8B"/>
    <w:rsid w:val="00807473"/>
    <w:rsid w:val="00807ADF"/>
    <w:rsid w:val="00807C2C"/>
    <w:rsid w:val="008105DD"/>
    <w:rsid w:val="00810946"/>
    <w:rsid w:val="00811D3C"/>
    <w:rsid w:val="00811FD5"/>
    <w:rsid w:val="0081363E"/>
    <w:rsid w:val="00813B5E"/>
    <w:rsid w:val="00814F06"/>
    <w:rsid w:val="008156A9"/>
    <w:rsid w:val="00815C27"/>
    <w:rsid w:val="0081649B"/>
    <w:rsid w:val="008164C0"/>
    <w:rsid w:val="008175F0"/>
    <w:rsid w:val="008177A6"/>
    <w:rsid w:val="00820A39"/>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63AA"/>
    <w:rsid w:val="00857476"/>
    <w:rsid w:val="00857B0C"/>
    <w:rsid w:val="0086066F"/>
    <w:rsid w:val="00861305"/>
    <w:rsid w:val="008621AE"/>
    <w:rsid w:val="0086262A"/>
    <w:rsid w:val="0086280D"/>
    <w:rsid w:val="00862C85"/>
    <w:rsid w:val="00862E5E"/>
    <w:rsid w:val="00862F4F"/>
    <w:rsid w:val="00863714"/>
    <w:rsid w:val="00865476"/>
    <w:rsid w:val="008654CF"/>
    <w:rsid w:val="00865730"/>
    <w:rsid w:val="00865BF4"/>
    <w:rsid w:val="008661B4"/>
    <w:rsid w:val="00866534"/>
    <w:rsid w:val="00866BA2"/>
    <w:rsid w:val="008672A5"/>
    <w:rsid w:val="008672BD"/>
    <w:rsid w:val="008703D6"/>
    <w:rsid w:val="00870639"/>
    <w:rsid w:val="00870A60"/>
    <w:rsid w:val="00872AFC"/>
    <w:rsid w:val="00872C65"/>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571B"/>
    <w:rsid w:val="00885F1C"/>
    <w:rsid w:val="00886527"/>
    <w:rsid w:val="0088658A"/>
    <w:rsid w:val="00886872"/>
    <w:rsid w:val="008868A4"/>
    <w:rsid w:val="00886C08"/>
    <w:rsid w:val="00890760"/>
    <w:rsid w:val="00891B18"/>
    <w:rsid w:val="008925D1"/>
    <w:rsid w:val="008937BE"/>
    <w:rsid w:val="00893A1B"/>
    <w:rsid w:val="00893AF1"/>
    <w:rsid w:val="00894B42"/>
    <w:rsid w:val="00896807"/>
    <w:rsid w:val="00897099"/>
    <w:rsid w:val="008975D1"/>
    <w:rsid w:val="008978FB"/>
    <w:rsid w:val="00897B17"/>
    <w:rsid w:val="00897FFB"/>
    <w:rsid w:val="008A001F"/>
    <w:rsid w:val="008A0428"/>
    <w:rsid w:val="008A0E7D"/>
    <w:rsid w:val="008A11AB"/>
    <w:rsid w:val="008A2688"/>
    <w:rsid w:val="008A27BC"/>
    <w:rsid w:val="008A29D7"/>
    <w:rsid w:val="008A4404"/>
    <w:rsid w:val="008A4583"/>
    <w:rsid w:val="008A593D"/>
    <w:rsid w:val="008A5B3D"/>
    <w:rsid w:val="008A648B"/>
    <w:rsid w:val="008A71A9"/>
    <w:rsid w:val="008A7D3C"/>
    <w:rsid w:val="008B02F2"/>
    <w:rsid w:val="008B0715"/>
    <w:rsid w:val="008B32EE"/>
    <w:rsid w:val="008B55CB"/>
    <w:rsid w:val="008B5739"/>
    <w:rsid w:val="008B589C"/>
    <w:rsid w:val="008B6C49"/>
    <w:rsid w:val="008C0856"/>
    <w:rsid w:val="008C1988"/>
    <w:rsid w:val="008C2385"/>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AED"/>
    <w:rsid w:val="008D3B7C"/>
    <w:rsid w:val="008D3BB1"/>
    <w:rsid w:val="008D4252"/>
    <w:rsid w:val="008D50FD"/>
    <w:rsid w:val="008D5BD4"/>
    <w:rsid w:val="008D636D"/>
    <w:rsid w:val="008D7898"/>
    <w:rsid w:val="008E1B59"/>
    <w:rsid w:val="008E1D38"/>
    <w:rsid w:val="008E1E6B"/>
    <w:rsid w:val="008E3795"/>
    <w:rsid w:val="008E38C2"/>
    <w:rsid w:val="008E4A96"/>
    <w:rsid w:val="008E5B8C"/>
    <w:rsid w:val="008E5BA3"/>
    <w:rsid w:val="008E65D2"/>
    <w:rsid w:val="008E78B3"/>
    <w:rsid w:val="008E7B52"/>
    <w:rsid w:val="008F0A63"/>
    <w:rsid w:val="008F0C4A"/>
    <w:rsid w:val="008F10B3"/>
    <w:rsid w:val="008F21EA"/>
    <w:rsid w:val="008F24FC"/>
    <w:rsid w:val="008F25A8"/>
    <w:rsid w:val="008F3227"/>
    <w:rsid w:val="008F3CE7"/>
    <w:rsid w:val="008F4D80"/>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371"/>
    <w:rsid w:val="0090668F"/>
    <w:rsid w:val="00907653"/>
    <w:rsid w:val="00907CCA"/>
    <w:rsid w:val="009100C2"/>
    <w:rsid w:val="0091020F"/>
    <w:rsid w:val="009102D4"/>
    <w:rsid w:val="009107B8"/>
    <w:rsid w:val="00911536"/>
    <w:rsid w:val="00911EE4"/>
    <w:rsid w:val="009137B6"/>
    <w:rsid w:val="0091387B"/>
    <w:rsid w:val="00914A6E"/>
    <w:rsid w:val="00915EB4"/>
    <w:rsid w:val="0091700D"/>
    <w:rsid w:val="00917D65"/>
    <w:rsid w:val="00917DAA"/>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5A3"/>
    <w:rsid w:val="00926B9B"/>
    <w:rsid w:val="009301CE"/>
    <w:rsid w:val="00930703"/>
    <w:rsid w:val="00930C02"/>
    <w:rsid w:val="00931331"/>
    <w:rsid w:val="00931CF6"/>
    <w:rsid w:val="00932205"/>
    <w:rsid w:val="00932840"/>
    <w:rsid w:val="00932988"/>
    <w:rsid w:val="00932F0B"/>
    <w:rsid w:val="009332A3"/>
    <w:rsid w:val="00933500"/>
    <w:rsid w:val="0093383D"/>
    <w:rsid w:val="0093430A"/>
    <w:rsid w:val="00934AC3"/>
    <w:rsid w:val="009351C7"/>
    <w:rsid w:val="00935F68"/>
    <w:rsid w:val="00936C37"/>
    <w:rsid w:val="00937060"/>
    <w:rsid w:val="00937998"/>
    <w:rsid w:val="009401FD"/>
    <w:rsid w:val="009409D3"/>
    <w:rsid w:val="00940DBA"/>
    <w:rsid w:val="00941314"/>
    <w:rsid w:val="009418E3"/>
    <w:rsid w:val="00942D9D"/>
    <w:rsid w:val="009440C8"/>
    <w:rsid w:val="0094473B"/>
    <w:rsid w:val="00944C94"/>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0FD8"/>
    <w:rsid w:val="00961677"/>
    <w:rsid w:val="00961C5F"/>
    <w:rsid w:val="00961CDD"/>
    <w:rsid w:val="00961D8F"/>
    <w:rsid w:val="00961D95"/>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174"/>
    <w:rsid w:val="00970724"/>
    <w:rsid w:val="0097087D"/>
    <w:rsid w:val="00970E16"/>
    <w:rsid w:val="009713B5"/>
    <w:rsid w:val="009713F0"/>
    <w:rsid w:val="00971702"/>
    <w:rsid w:val="00971B8A"/>
    <w:rsid w:val="00971F6E"/>
    <w:rsid w:val="00971FF9"/>
    <w:rsid w:val="00972866"/>
    <w:rsid w:val="00973B0F"/>
    <w:rsid w:val="00973C7C"/>
    <w:rsid w:val="00974BD7"/>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36C"/>
    <w:rsid w:val="00984A7D"/>
    <w:rsid w:val="00984DFC"/>
    <w:rsid w:val="00986A40"/>
    <w:rsid w:val="00986CF5"/>
    <w:rsid w:val="0099015E"/>
    <w:rsid w:val="009901E6"/>
    <w:rsid w:val="009912CF"/>
    <w:rsid w:val="0099153B"/>
    <w:rsid w:val="0099198E"/>
    <w:rsid w:val="00991AA7"/>
    <w:rsid w:val="0099262D"/>
    <w:rsid w:val="009933C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5629"/>
    <w:rsid w:val="009A6465"/>
    <w:rsid w:val="009A6C68"/>
    <w:rsid w:val="009A7753"/>
    <w:rsid w:val="009A78A4"/>
    <w:rsid w:val="009B0B3C"/>
    <w:rsid w:val="009B0C3C"/>
    <w:rsid w:val="009B22DC"/>
    <w:rsid w:val="009B277F"/>
    <w:rsid w:val="009B27E4"/>
    <w:rsid w:val="009B36D4"/>
    <w:rsid w:val="009B376F"/>
    <w:rsid w:val="009B3780"/>
    <w:rsid w:val="009B761C"/>
    <w:rsid w:val="009B7942"/>
    <w:rsid w:val="009B7DBB"/>
    <w:rsid w:val="009C01EB"/>
    <w:rsid w:val="009C12ED"/>
    <w:rsid w:val="009C27C9"/>
    <w:rsid w:val="009C29F7"/>
    <w:rsid w:val="009C37F7"/>
    <w:rsid w:val="009C4079"/>
    <w:rsid w:val="009C4ED2"/>
    <w:rsid w:val="009C5529"/>
    <w:rsid w:val="009C5566"/>
    <w:rsid w:val="009C5C1A"/>
    <w:rsid w:val="009C6F35"/>
    <w:rsid w:val="009C7061"/>
    <w:rsid w:val="009C717A"/>
    <w:rsid w:val="009D1183"/>
    <w:rsid w:val="009D16B1"/>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5AED"/>
    <w:rsid w:val="009F686B"/>
    <w:rsid w:val="009F6BA5"/>
    <w:rsid w:val="009F7C09"/>
    <w:rsid w:val="009F7D74"/>
    <w:rsid w:val="00A0053D"/>
    <w:rsid w:val="00A00CD1"/>
    <w:rsid w:val="00A00EAE"/>
    <w:rsid w:val="00A013F7"/>
    <w:rsid w:val="00A0175E"/>
    <w:rsid w:val="00A0179B"/>
    <w:rsid w:val="00A01852"/>
    <w:rsid w:val="00A01E93"/>
    <w:rsid w:val="00A02CCA"/>
    <w:rsid w:val="00A03162"/>
    <w:rsid w:val="00A03C4D"/>
    <w:rsid w:val="00A03DD8"/>
    <w:rsid w:val="00A075F5"/>
    <w:rsid w:val="00A07662"/>
    <w:rsid w:val="00A076FF"/>
    <w:rsid w:val="00A100B0"/>
    <w:rsid w:val="00A1097E"/>
    <w:rsid w:val="00A10B85"/>
    <w:rsid w:val="00A11DA7"/>
    <w:rsid w:val="00A11FBB"/>
    <w:rsid w:val="00A1381D"/>
    <w:rsid w:val="00A14056"/>
    <w:rsid w:val="00A14683"/>
    <w:rsid w:val="00A156D7"/>
    <w:rsid w:val="00A158E4"/>
    <w:rsid w:val="00A15A33"/>
    <w:rsid w:val="00A15B6A"/>
    <w:rsid w:val="00A16ADF"/>
    <w:rsid w:val="00A16B93"/>
    <w:rsid w:val="00A16BA7"/>
    <w:rsid w:val="00A20EC9"/>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60FD"/>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67AC"/>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0264"/>
    <w:rsid w:val="00AB18ED"/>
    <w:rsid w:val="00AB1E56"/>
    <w:rsid w:val="00AB22D4"/>
    <w:rsid w:val="00AB3B11"/>
    <w:rsid w:val="00AB4019"/>
    <w:rsid w:val="00AB473E"/>
    <w:rsid w:val="00AB48FB"/>
    <w:rsid w:val="00AB4A6C"/>
    <w:rsid w:val="00AB4DCD"/>
    <w:rsid w:val="00AB564D"/>
    <w:rsid w:val="00AB56A6"/>
    <w:rsid w:val="00AB58F1"/>
    <w:rsid w:val="00AB6957"/>
    <w:rsid w:val="00AC1F6B"/>
    <w:rsid w:val="00AC2190"/>
    <w:rsid w:val="00AC220E"/>
    <w:rsid w:val="00AC2433"/>
    <w:rsid w:val="00AC355B"/>
    <w:rsid w:val="00AC35D0"/>
    <w:rsid w:val="00AC4751"/>
    <w:rsid w:val="00AC53AE"/>
    <w:rsid w:val="00AC561E"/>
    <w:rsid w:val="00AC5AA7"/>
    <w:rsid w:val="00AC5D74"/>
    <w:rsid w:val="00AC6202"/>
    <w:rsid w:val="00AC67E1"/>
    <w:rsid w:val="00AC6898"/>
    <w:rsid w:val="00AC6B71"/>
    <w:rsid w:val="00AC6E43"/>
    <w:rsid w:val="00AC73DE"/>
    <w:rsid w:val="00AC78CA"/>
    <w:rsid w:val="00AD0188"/>
    <w:rsid w:val="00AD05F8"/>
    <w:rsid w:val="00AD175F"/>
    <w:rsid w:val="00AD35F6"/>
    <w:rsid w:val="00AD3B5B"/>
    <w:rsid w:val="00AD4DA9"/>
    <w:rsid w:val="00AD6807"/>
    <w:rsid w:val="00AD6C5C"/>
    <w:rsid w:val="00AD6F13"/>
    <w:rsid w:val="00AD6F48"/>
    <w:rsid w:val="00AD7535"/>
    <w:rsid w:val="00AD76D0"/>
    <w:rsid w:val="00AE0A86"/>
    <w:rsid w:val="00AE0BEF"/>
    <w:rsid w:val="00AE1745"/>
    <w:rsid w:val="00AE2911"/>
    <w:rsid w:val="00AE3885"/>
    <w:rsid w:val="00AE3CBB"/>
    <w:rsid w:val="00AE3E14"/>
    <w:rsid w:val="00AE4EAF"/>
    <w:rsid w:val="00AE6FE9"/>
    <w:rsid w:val="00AE7639"/>
    <w:rsid w:val="00AF02D7"/>
    <w:rsid w:val="00AF059D"/>
    <w:rsid w:val="00AF0822"/>
    <w:rsid w:val="00AF1A64"/>
    <w:rsid w:val="00AF2420"/>
    <w:rsid w:val="00AF36E6"/>
    <w:rsid w:val="00AF38A9"/>
    <w:rsid w:val="00AF4893"/>
    <w:rsid w:val="00AF6F55"/>
    <w:rsid w:val="00AF717E"/>
    <w:rsid w:val="00AF7939"/>
    <w:rsid w:val="00B002A9"/>
    <w:rsid w:val="00B014CD"/>
    <w:rsid w:val="00B01D9F"/>
    <w:rsid w:val="00B030F0"/>
    <w:rsid w:val="00B03919"/>
    <w:rsid w:val="00B03A7D"/>
    <w:rsid w:val="00B04698"/>
    <w:rsid w:val="00B04F6E"/>
    <w:rsid w:val="00B05907"/>
    <w:rsid w:val="00B059BE"/>
    <w:rsid w:val="00B05EDB"/>
    <w:rsid w:val="00B06672"/>
    <w:rsid w:val="00B0732F"/>
    <w:rsid w:val="00B077E2"/>
    <w:rsid w:val="00B07D00"/>
    <w:rsid w:val="00B104F5"/>
    <w:rsid w:val="00B10522"/>
    <w:rsid w:val="00B1163A"/>
    <w:rsid w:val="00B12A8C"/>
    <w:rsid w:val="00B13F36"/>
    <w:rsid w:val="00B14081"/>
    <w:rsid w:val="00B16055"/>
    <w:rsid w:val="00B16414"/>
    <w:rsid w:val="00B16D3B"/>
    <w:rsid w:val="00B16DE2"/>
    <w:rsid w:val="00B16F8A"/>
    <w:rsid w:val="00B16FF2"/>
    <w:rsid w:val="00B172A3"/>
    <w:rsid w:val="00B2020D"/>
    <w:rsid w:val="00B207D8"/>
    <w:rsid w:val="00B20B15"/>
    <w:rsid w:val="00B20C7E"/>
    <w:rsid w:val="00B2126A"/>
    <w:rsid w:val="00B218DC"/>
    <w:rsid w:val="00B21FD2"/>
    <w:rsid w:val="00B225DD"/>
    <w:rsid w:val="00B22EB6"/>
    <w:rsid w:val="00B231D6"/>
    <w:rsid w:val="00B24E3E"/>
    <w:rsid w:val="00B25A67"/>
    <w:rsid w:val="00B26ACA"/>
    <w:rsid w:val="00B2769D"/>
    <w:rsid w:val="00B301D9"/>
    <w:rsid w:val="00B30713"/>
    <w:rsid w:val="00B30A89"/>
    <w:rsid w:val="00B30DFD"/>
    <w:rsid w:val="00B31837"/>
    <w:rsid w:val="00B3248C"/>
    <w:rsid w:val="00B32931"/>
    <w:rsid w:val="00B3356E"/>
    <w:rsid w:val="00B33C58"/>
    <w:rsid w:val="00B33DCE"/>
    <w:rsid w:val="00B33E0A"/>
    <w:rsid w:val="00B34B0B"/>
    <w:rsid w:val="00B35942"/>
    <w:rsid w:val="00B368B6"/>
    <w:rsid w:val="00B37CF0"/>
    <w:rsid w:val="00B37EA8"/>
    <w:rsid w:val="00B40322"/>
    <w:rsid w:val="00B4105F"/>
    <w:rsid w:val="00B4182A"/>
    <w:rsid w:val="00B41DA9"/>
    <w:rsid w:val="00B4214B"/>
    <w:rsid w:val="00B42833"/>
    <w:rsid w:val="00B444BC"/>
    <w:rsid w:val="00B44711"/>
    <w:rsid w:val="00B454A3"/>
    <w:rsid w:val="00B4587A"/>
    <w:rsid w:val="00B47370"/>
    <w:rsid w:val="00B50FB1"/>
    <w:rsid w:val="00B5136F"/>
    <w:rsid w:val="00B51FC5"/>
    <w:rsid w:val="00B52252"/>
    <w:rsid w:val="00B52860"/>
    <w:rsid w:val="00B52C70"/>
    <w:rsid w:val="00B52D9C"/>
    <w:rsid w:val="00B52DA3"/>
    <w:rsid w:val="00B53A0B"/>
    <w:rsid w:val="00B54B2C"/>
    <w:rsid w:val="00B55108"/>
    <w:rsid w:val="00B55646"/>
    <w:rsid w:val="00B561F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A02"/>
    <w:rsid w:val="00B664A8"/>
    <w:rsid w:val="00B665BC"/>
    <w:rsid w:val="00B6667F"/>
    <w:rsid w:val="00B66A22"/>
    <w:rsid w:val="00B7172C"/>
    <w:rsid w:val="00B719B8"/>
    <w:rsid w:val="00B72787"/>
    <w:rsid w:val="00B734A3"/>
    <w:rsid w:val="00B735E3"/>
    <w:rsid w:val="00B737D9"/>
    <w:rsid w:val="00B743A6"/>
    <w:rsid w:val="00B7488F"/>
    <w:rsid w:val="00B748F1"/>
    <w:rsid w:val="00B75DE1"/>
    <w:rsid w:val="00B75ECA"/>
    <w:rsid w:val="00B7675F"/>
    <w:rsid w:val="00B77513"/>
    <w:rsid w:val="00B777A7"/>
    <w:rsid w:val="00B77E41"/>
    <w:rsid w:val="00B805CE"/>
    <w:rsid w:val="00B80ACC"/>
    <w:rsid w:val="00B80CBD"/>
    <w:rsid w:val="00B826E2"/>
    <w:rsid w:val="00B82A40"/>
    <w:rsid w:val="00B82B7F"/>
    <w:rsid w:val="00B836DA"/>
    <w:rsid w:val="00B83A8F"/>
    <w:rsid w:val="00B84934"/>
    <w:rsid w:val="00B84DD3"/>
    <w:rsid w:val="00B850E9"/>
    <w:rsid w:val="00B85F4B"/>
    <w:rsid w:val="00B8638B"/>
    <w:rsid w:val="00B8677E"/>
    <w:rsid w:val="00B86AE5"/>
    <w:rsid w:val="00B86E82"/>
    <w:rsid w:val="00B9032E"/>
    <w:rsid w:val="00B908E2"/>
    <w:rsid w:val="00B90B32"/>
    <w:rsid w:val="00B91043"/>
    <w:rsid w:val="00B91971"/>
    <w:rsid w:val="00B9199E"/>
    <w:rsid w:val="00B92827"/>
    <w:rsid w:val="00B94860"/>
    <w:rsid w:val="00B9495F"/>
    <w:rsid w:val="00B94F66"/>
    <w:rsid w:val="00B9538D"/>
    <w:rsid w:val="00B95CC4"/>
    <w:rsid w:val="00B95D6D"/>
    <w:rsid w:val="00B96216"/>
    <w:rsid w:val="00BA01CF"/>
    <w:rsid w:val="00BA056E"/>
    <w:rsid w:val="00BA0651"/>
    <w:rsid w:val="00BA0874"/>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B16A4"/>
    <w:rsid w:val="00BB1AEB"/>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BAE"/>
    <w:rsid w:val="00BC26DF"/>
    <w:rsid w:val="00BC2778"/>
    <w:rsid w:val="00BC30DD"/>
    <w:rsid w:val="00BC3FC2"/>
    <w:rsid w:val="00BC41BD"/>
    <w:rsid w:val="00BC48C2"/>
    <w:rsid w:val="00BC590B"/>
    <w:rsid w:val="00BC7B16"/>
    <w:rsid w:val="00BD0404"/>
    <w:rsid w:val="00BD07D5"/>
    <w:rsid w:val="00BD1785"/>
    <w:rsid w:val="00BD1B97"/>
    <w:rsid w:val="00BD3BA1"/>
    <w:rsid w:val="00BD43AE"/>
    <w:rsid w:val="00BD48F4"/>
    <w:rsid w:val="00BD4ADD"/>
    <w:rsid w:val="00BD574C"/>
    <w:rsid w:val="00BD5D41"/>
    <w:rsid w:val="00BD66AD"/>
    <w:rsid w:val="00BD774B"/>
    <w:rsid w:val="00BD77D9"/>
    <w:rsid w:val="00BE01D5"/>
    <w:rsid w:val="00BE02BB"/>
    <w:rsid w:val="00BE070A"/>
    <w:rsid w:val="00BE071E"/>
    <w:rsid w:val="00BE095E"/>
    <w:rsid w:val="00BE0E6E"/>
    <w:rsid w:val="00BE11B9"/>
    <w:rsid w:val="00BE2236"/>
    <w:rsid w:val="00BE2777"/>
    <w:rsid w:val="00BE2ADA"/>
    <w:rsid w:val="00BE2C31"/>
    <w:rsid w:val="00BE33A7"/>
    <w:rsid w:val="00BE3C53"/>
    <w:rsid w:val="00BE3CBD"/>
    <w:rsid w:val="00BE4363"/>
    <w:rsid w:val="00BE440E"/>
    <w:rsid w:val="00BE484C"/>
    <w:rsid w:val="00BE5367"/>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5DE6"/>
    <w:rsid w:val="00C05E0A"/>
    <w:rsid w:val="00C07469"/>
    <w:rsid w:val="00C077FB"/>
    <w:rsid w:val="00C07F4D"/>
    <w:rsid w:val="00C1052E"/>
    <w:rsid w:val="00C10641"/>
    <w:rsid w:val="00C106C9"/>
    <w:rsid w:val="00C110E1"/>
    <w:rsid w:val="00C1156C"/>
    <w:rsid w:val="00C11823"/>
    <w:rsid w:val="00C121E9"/>
    <w:rsid w:val="00C12380"/>
    <w:rsid w:val="00C128C3"/>
    <w:rsid w:val="00C129E3"/>
    <w:rsid w:val="00C12BDD"/>
    <w:rsid w:val="00C13BC6"/>
    <w:rsid w:val="00C13DB6"/>
    <w:rsid w:val="00C149E6"/>
    <w:rsid w:val="00C16487"/>
    <w:rsid w:val="00C1756A"/>
    <w:rsid w:val="00C17E40"/>
    <w:rsid w:val="00C20C06"/>
    <w:rsid w:val="00C20D70"/>
    <w:rsid w:val="00C20E85"/>
    <w:rsid w:val="00C21B2E"/>
    <w:rsid w:val="00C21B7D"/>
    <w:rsid w:val="00C21D39"/>
    <w:rsid w:val="00C229DF"/>
    <w:rsid w:val="00C25840"/>
    <w:rsid w:val="00C25B69"/>
    <w:rsid w:val="00C261E1"/>
    <w:rsid w:val="00C26474"/>
    <w:rsid w:val="00C26979"/>
    <w:rsid w:val="00C269F1"/>
    <w:rsid w:val="00C26C79"/>
    <w:rsid w:val="00C27024"/>
    <w:rsid w:val="00C27A29"/>
    <w:rsid w:val="00C30633"/>
    <w:rsid w:val="00C30B45"/>
    <w:rsid w:val="00C317EF"/>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62"/>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B77"/>
    <w:rsid w:val="00C51D40"/>
    <w:rsid w:val="00C521A5"/>
    <w:rsid w:val="00C527E4"/>
    <w:rsid w:val="00C52F48"/>
    <w:rsid w:val="00C53283"/>
    <w:rsid w:val="00C54428"/>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7A8"/>
    <w:rsid w:val="00C718BA"/>
    <w:rsid w:val="00C71A92"/>
    <w:rsid w:val="00C72766"/>
    <w:rsid w:val="00C72ADA"/>
    <w:rsid w:val="00C737DB"/>
    <w:rsid w:val="00C745ED"/>
    <w:rsid w:val="00C75112"/>
    <w:rsid w:val="00C75ACA"/>
    <w:rsid w:val="00C75CDD"/>
    <w:rsid w:val="00C75FA2"/>
    <w:rsid w:val="00C76CF3"/>
    <w:rsid w:val="00C77247"/>
    <w:rsid w:val="00C77527"/>
    <w:rsid w:val="00C77DDB"/>
    <w:rsid w:val="00C80C52"/>
    <w:rsid w:val="00C80E67"/>
    <w:rsid w:val="00C81388"/>
    <w:rsid w:val="00C815D2"/>
    <w:rsid w:val="00C819DF"/>
    <w:rsid w:val="00C81C0D"/>
    <w:rsid w:val="00C82BB3"/>
    <w:rsid w:val="00C83707"/>
    <w:rsid w:val="00C845ED"/>
    <w:rsid w:val="00C84BBF"/>
    <w:rsid w:val="00C85214"/>
    <w:rsid w:val="00C852F7"/>
    <w:rsid w:val="00C861D2"/>
    <w:rsid w:val="00C862A7"/>
    <w:rsid w:val="00C86985"/>
    <w:rsid w:val="00C86BA9"/>
    <w:rsid w:val="00C870D1"/>
    <w:rsid w:val="00C90EE0"/>
    <w:rsid w:val="00C91355"/>
    <w:rsid w:val="00C91A26"/>
    <w:rsid w:val="00C91F43"/>
    <w:rsid w:val="00C92A21"/>
    <w:rsid w:val="00C92E07"/>
    <w:rsid w:val="00C935BF"/>
    <w:rsid w:val="00C93F01"/>
    <w:rsid w:val="00C94448"/>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1950"/>
    <w:rsid w:val="00CB1C8C"/>
    <w:rsid w:val="00CB204F"/>
    <w:rsid w:val="00CB228A"/>
    <w:rsid w:val="00CB2367"/>
    <w:rsid w:val="00CB2693"/>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838"/>
    <w:rsid w:val="00CD0894"/>
    <w:rsid w:val="00CD11F2"/>
    <w:rsid w:val="00CD1486"/>
    <w:rsid w:val="00CD15B6"/>
    <w:rsid w:val="00CD178B"/>
    <w:rsid w:val="00CD181F"/>
    <w:rsid w:val="00CD1FF7"/>
    <w:rsid w:val="00CD2020"/>
    <w:rsid w:val="00CD2B6F"/>
    <w:rsid w:val="00CD2F67"/>
    <w:rsid w:val="00CD3BEF"/>
    <w:rsid w:val="00CD3C27"/>
    <w:rsid w:val="00CD3CD8"/>
    <w:rsid w:val="00CD3E60"/>
    <w:rsid w:val="00CD44D3"/>
    <w:rsid w:val="00CD4A45"/>
    <w:rsid w:val="00CD50F3"/>
    <w:rsid w:val="00CD55BB"/>
    <w:rsid w:val="00CD589A"/>
    <w:rsid w:val="00CD6279"/>
    <w:rsid w:val="00CD68F5"/>
    <w:rsid w:val="00CD7463"/>
    <w:rsid w:val="00CE0966"/>
    <w:rsid w:val="00CE12B8"/>
    <w:rsid w:val="00CE175D"/>
    <w:rsid w:val="00CE1B29"/>
    <w:rsid w:val="00CE1E76"/>
    <w:rsid w:val="00CE2C53"/>
    <w:rsid w:val="00CE36D1"/>
    <w:rsid w:val="00CE3AE1"/>
    <w:rsid w:val="00CE3D40"/>
    <w:rsid w:val="00CE3FB4"/>
    <w:rsid w:val="00CE4C12"/>
    <w:rsid w:val="00CE522E"/>
    <w:rsid w:val="00CE592F"/>
    <w:rsid w:val="00CE65AB"/>
    <w:rsid w:val="00CE7718"/>
    <w:rsid w:val="00CE772B"/>
    <w:rsid w:val="00CE7948"/>
    <w:rsid w:val="00CE79FD"/>
    <w:rsid w:val="00CE7A0F"/>
    <w:rsid w:val="00CF103F"/>
    <w:rsid w:val="00CF1D34"/>
    <w:rsid w:val="00CF212A"/>
    <w:rsid w:val="00CF27E5"/>
    <w:rsid w:val="00CF35E0"/>
    <w:rsid w:val="00CF3F0C"/>
    <w:rsid w:val="00CF501A"/>
    <w:rsid w:val="00CF58DB"/>
    <w:rsid w:val="00CF6232"/>
    <w:rsid w:val="00CF62DC"/>
    <w:rsid w:val="00CF75DF"/>
    <w:rsid w:val="00CF78BE"/>
    <w:rsid w:val="00CF7B47"/>
    <w:rsid w:val="00D0025A"/>
    <w:rsid w:val="00D00BD3"/>
    <w:rsid w:val="00D015AF"/>
    <w:rsid w:val="00D01BFE"/>
    <w:rsid w:val="00D01FE2"/>
    <w:rsid w:val="00D02410"/>
    <w:rsid w:val="00D02477"/>
    <w:rsid w:val="00D0260A"/>
    <w:rsid w:val="00D027A5"/>
    <w:rsid w:val="00D0322A"/>
    <w:rsid w:val="00D057D3"/>
    <w:rsid w:val="00D05D44"/>
    <w:rsid w:val="00D05DE4"/>
    <w:rsid w:val="00D06294"/>
    <w:rsid w:val="00D069EA"/>
    <w:rsid w:val="00D06A8D"/>
    <w:rsid w:val="00D077C7"/>
    <w:rsid w:val="00D07C77"/>
    <w:rsid w:val="00D1119F"/>
    <w:rsid w:val="00D117C8"/>
    <w:rsid w:val="00D119BD"/>
    <w:rsid w:val="00D1276A"/>
    <w:rsid w:val="00D12855"/>
    <w:rsid w:val="00D139D7"/>
    <w:rsid w:val="00D13DA6"/>
    <w:rsid w:val="00D1425E"/>
    <w:rsid w:val="00D15B6C"/>
    <w:rsid w:val="00D15E9F"/>
    <w:rsid w:val="00D16175"/>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54A6"/>
    <w:rsid w:val="00D25992"/>
    <w:rsid w:val="00D26251"/>
    <w:rsid w:val="00D26555"/>
    <w:rsid w:val="00D268EC"/>
    <w:rsid w:val="00D27060"/>
    <w:rsid w:val="00D27205"/>
    <w:rsid w:val="00D274AD"/>
    <w:rsid w:val="00D27D5B"/>
    <w:rsid w:val="00D30368"/>
    <w:rsid w:val="00D30A32"/>
    <w:rsid w:val="00D30CE2"/>
    <w:rsid w:val="00D31178"/>
    <w:rsid w:val="00D316A4"/>
    <w:rsid w:val="00D31D46"/>
    <w:rsid w:val="00D31F10"/>
    <w:rsid w:val="00D33A22"/>
    <w:rsid w:val="00D342EB"/>
    <w:rsid w:val="00D34947"/>
    <w:rsid w:val="00D34A51"/>
    <w:rsid w:val="00D35106"/>
    <w:rsid w:val="00D3650D"/>
    <w:rsid w:val="00D36E3D"/>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2E04"/>
    <w:rsid w:val="00D530D7"/>
    <w:rsid w:val="00D53755"/>
    <w:rsid w:val="00D537C7"/>
    <w:rsid w:val="00D53C53"/>
    <w:rsid w:val="00D54365"/>
    <w:rsid w:val="00D544D9"/>
    <w:rsid w:val="00D54A48"/>
    <w:rsid w:val="00D5510A"/>
    <w:rsid w:val="00D5554D"/>
    <w:rsid w:val="00D557CC"/>
    <w:rsid w:val="00D5581F"/>
    <w:rsid w:val="00D57274"/>
    <w:rsid w:val="00D57A90"/>
    <w:rsid w:val="00D57F2C"/>
    <w:rsid w:val="00D62085"/>
    <w:rsid w:val="00D6220C"/>
    <w:rsid w:val="00D625B7"/>
    <w:rsid w:val="00D63136"/>
    <w:rsid w:val="00D636F2"/>
    <w:rsid w:val="00D6422A"/>
    <w:rsid w:val="00D649AA"/>
    <w:rsid w:val="00D64C0A"/>
    <w:rsid w:val="00D64F74"/>
    <w:rsid w:val="00D64FA3"/>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8C7"/>
    <w:rsid w:val="00D81C92"/>
    <w:rsid w:val="00D82448"/>
    <w:rsid w:val="00D825B9"/>
    <w:rsid w:val="00D82FA4"/>
    <w:rsid w:val="00D83FD6"/>
    <w:rsid w:val="00D84A6A"/>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1BF0"/>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54C"/>
    <w:rsid w:val="00DB0645"/>
    <w:rsid w:val="00DB130D"/>
    <w:rsid w:val="00DB18C6"/>
    <w:rsid w:val="00DB1B79"/>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D023E"/>
    <w:rsid w:val="00DD0545"/>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9CE"/>
    <w:rsid w:val="00DE1B2F"/>
    <w:rsid w:val="00DE1C62"/>
    <w:rsid w:val="00DE22A8"/>
    <w:rsid w:val="00DE2450"/>
    <w:rsid w:val="00DE38B1"/>
    <w:rsid w:val="00DE3999"/>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6DC"/>
    <w:rsid w:val="00DF3E86"/>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C69"/>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4E4"/>
    <w:rsid w:val="00E13732"/>
    <w:rsid w:val="00E137FF"/>
    <w:rsid w:val="00E13A04"/>
    <w:rsid w:val="00E13A4A"/>
    <w:rsid w:val="00E140A9"/>
    <w:rsid w:val="00E14740"/>
    <w:rsid w:val="00E14B17"/>
    <w:rsid w:val="00E14BDF"/>
    <w:rsid w:val="00E150D8"/>
    <w:rsid w:val="00E15321"/>
    <w:rsid w:val="00E15ACF"/>
    <w:rsid w:val="00E16D8C"/>
    <w:rsid w:val="00E17378"/>
    <w:rsid w:val="00E17BF6"/>
    <w:rsid w:val="00E2055C"/>
    <w:rsid w:val="00E211B2"/>
    <w:rsid w:val="00E211EF"/>
    <w:rsid w:val="00E21A86"/>
    <w:rsid w:val="00E2276A"/>
    <w:rsid w:val="00E24146"/>
    <w:rsid w:val="00E2436D"/>
    <w:rsid w:val="00E246CA"/>
    <w:rsid w:val="00E2497C"/>
    <w:rsid w:val="00E265EF"/>
    <w:rsid w:val="00E26CEE"/>
    <w:rsid w:val="00E26EB0"/>
    <w:rsid w:val="00E273A1"/>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145"/>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421B"/>
    <w:rsid w:val="00E55359"/>
    <w:rsid w:val="00E558CA"/>
    <w:rsid w:val="00E55949"/>
    <w:rsid w:val="00E57138"/>
    <w:rsid w:val="00E57E48"/>
    <w:rsid w:val="00E60314"/>
    <w:rsid w:val="00E6074A"/>
    <w:rsid w:val="00E6096D"/>
    <w:rsid w:val="00E60D06"/>
    <w:rsid w:val="00E61A29"/>
    <w:rsid w:val="00E62C29"/>
    <w:rsid w:val="00E6301E"/>
    <w:rsid w:val="00E63418"/>
    <w:rsid w:val="00E6342C"/>
    <w:rsid w:val="00E636B5"/>
    <w:rsid w:val="00E63B74"/>
    <w:rsid w:val="00E63E51"/>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8A4"/>
    <w:rsid w:val="00E72924"/>
    <w:rsid w:val="00E7292E"/>
    <w:rsid w:val="00E72C58"/>
    <w:rsid w:val="00E72DEA"/>
    <w:rsid w:val="00E7306E"/>
    <w:rsid w:val="00E73BE1"/>
    <w:rsid w:val="00E743C4"/>
    <w:rsid w:val="00E743E4"/>
    <w:rsid w:val="00E74B7B"/>
    <w:rsid w:val="00E74FFC"/>
    <w:rsid w:val="00E75C82"/>
    <w:rsid w:val="00E75D7F"/>
    <w:rsid w:val="00E75F68"/>
    <w:rsid w:val="00E7602E"/>
    <w:rsid w:val="00E76429"/>
    <w:rsid w:val="00E76BA5"/>
    <w:rsid w:val="00E77728"/>
    <w:rsid w:val="00E8250E"/>
    <w:rsid w:val="00E82D8E"/>
    <w:rsid w:val="00E8344B"/>
    <w:rsid w:val="00E83586"/>
    <w:rsid w:val="00E84FF1"/>
    <w:rsid w:val="00E85539"/>
    <w:rsid w:val="00E85B57"/>
    <w:rsid w:val="00E868FD"/>
    <w:rsid w:val="00E86E46"/>
    <w:rsid w:val="00E870DF"/>
    <w:rsid w:val="00E8713D"/>
    <w:rsid w:val="00E87C59"/>
    <w:rsid w:val="00E90709"/>
    <w:rsid w:val="00E90DD7"/>
    <w:rsid w:val="00E91BA8"/>
    <w:rsid w:val="00E91E3D"/>
    <w:rsid w:val="00E92D5C"/>
    <w:rsid w:val="00E92FDF"/>
    <w:rsid w:val="00E93580"/>
    <w:rsid w:val="00E93681"/>
    <w:rsid w:val="00E93761"/>
    <w:rsid w:val="00E946B0"/>
    <w:rsid w:val="00E956A4"/>
    <w:rsid w:val="00E96435"/>
    <w:rsid w:val="00E971EE"/>
    <w:rsid w:val="00E97216"/>
    <w:rsid w:val="00E97925"/>
    <w:rsid w:val="00E97DBD"/>
    <w:rsid w:val="00EA088C"/>
    <w:rsid w:val="00EA18BC"/>
    <w:rsid w:val="00EA1D15"/>
    <w:rsid w:val="00EA2E99"/>
    <w:rsid w:val="00EA385F"/>
    <w:rsid w:val="00EA4B57"/>
    <w:rsid w:val="00EA4DBE"/>
    <w:rsid w:val="00EA52BD"/>
    <w:rsid w:val="00EA6980"/>
    <w:rsid w:val="00EB08CD"/>
    <w:rsid w:val="00EB115E"/>
    <w:rsid w:val="00EB13C1"/>
    <w:rsid w:val="00EB19DE"/>
    <w:rsid w:val="00EB29C7"/>
    <w:rsid w:val="00EB2C1C"/>
    <w:rsid w:val="00EB33FF"/>
    <w:rsid w:val="00EB354B"/>
    <w:rsid w:val="00EB42A7"/>
    <w:rsid w:val="00EB52DB"/>
    <w:rsid w:val="00EB66AA"/>
    <w:rsid w:val="00EB7514"/>
    <w:rsid w:val="00EC00DF"/>
    <w:rsid w:val="00EC06A5"/>
    <w:rsid w:val="00EC0C29"/>
    <w:rsid w:val="00EC15F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4BCC"/>
    <w:rsid w:val="00ED5061"/>
    <w:rsid w:val="00ED5157"/>
    <w:rsid w:val="00ED521D"/>
    <w:rsid w:val="00ED5553"/>
    <w:rsid w:val="00ED59E5"/>
    <w:rsid w:val="00ED647F"/>
    <w:rsid w:val="00ED7F4F"/>
    <w:rsid w:val="00EE00CE"/>
    <w:rsid w:val="00EE03CB"/>
    <w:rsid w:val="00EE123C"/>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10A5"/>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1F4"/>
    <w:rsid w:val="00EF7789"/>
    <w:rsid w:val="00EF7A14"/>
    <w:rsid w:val="00EF7CB4"/>
    <w:rsid w:val="00F006DC"/>
    <w:rsid w:val="00F00D99"/>
    <w:rsid w:val="00F0104D"/>
    <w:rsid w:val="00F02186"/>
    <w:rsid w:val="00F032CA"/>
    <w:rsid w:val="00F0339C"/>
    <w:rsid w:val="00F033B2"/>
    <w:rsid w:val="00F0359F"/>
    <w:rsid w:val="00F03C65"/>
    <w:rsid w:val="00F04D3C"/>
    <w:rsid w:val="00F04E70"/>
    <w:rsid w:val="00F05298"/>
    <w:rsid w:val="00F060FF"/>
    <w:rsid w:val="00F06C81"/>
    <w:rsid w:val="00F071B6"/>
    <w:rsid w:val="00F10D56"/>
    <w:rsid w:val="00F11C24"/>
    <w:rsid w:val="00F12221"/>
    <w:rsid w:val="00F13BB3"/>
    <w:rsid w:val="00F142A4"/>
    <w:rsid w:val="00F14367"/>
    <w:rsid w:val="00F144BC"/>
    <w:rsid w:val="00F146DA"/>
    <w:rsid w:val="00F154BB"/>
    <w:rsid w:val="00F16225"/>
    <w:rsid w:val="00F16D62"/>
    <w:rsid w:val="00F2046D"/>
    <w:rsid w:val="00F20C3F"/>
    <w:rsid w:val="00F211F4"/>
    <w:rsid w:val="00F213E6"/>
    <w:rsid w:val="00F2151B"/>
    <w:rsid w:val="00F21748"/>
    <w:rsid w:val="00F21823"/>
    <w:rsid w:val="00F22538"/>
    <w:rsid w:val="00F23C02"/>
    <w:rsid w:val="00F25044"/>
    <w:rsid w:val="00F25313"/>
    <w:rsid w:val="00F25C5F"/>
    <w:rsid w:val="00F2643F"/>
    <w:rsid w:val="00F2653D"/>
    <w:rsid w:val="00F26BB1"/>
    <w:rsid w:val="00F26CC1"/>
    <w:rsid w:val="00F27D00"/>
    <w:rsid w:val="00F27F44"/>
    <w:rsid w:val="00F27F80"/>
    <w:rsid w:val="00F304B0"/>
    <w:rsid w:val="00F31ACE"/>
    <w:rsid w:val="00F326C8"/>
    <w:rsid w:val="00F33015"/>
    <w:rsid w:val="00F3395B"/>
    <w:rsid w:val="00F340D7"/>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737"/>
    <w:rsid w:val="00F44C85"/>
    <w:rsid w:val="00F46206"/>
    <w:rsid w:val="00F46821"/>
    <w:rsid w:val="00F46C8D"/>
    <w:rsid w:val="00F47B55"/>
    <w:rsid w:val="00F50FE6"/>
    <w:rsid w:val="00F5101B"/>
    <w:rsid w:val="00F51858"/>
    <w:rsid w:val="00F51D36"/>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057"/>
    <w:rsid w:val="00F62C9C"/>
    <w:rsid w:val="00F62D0A"/>
    <w:rsid w:val="00F64C14"/>
    <w:rsid w:val="00F64D7E"/>
    <w:rsid w:val="00F6523E"/>
    <w:rsid w:val="00F65541"/>
    <w:rsid w:val="00F65985"/>
    <w:rsid w:val="00F65C87"/>
    <w:rsid w:val="00F65DF3"/>
    <w:rsid w:val="00F666E6"/>
    <w:rsid w:val="00F6749A"/>
    <w:rsid w:val="00F67EFA"/>
    <w:rsid w:val="00F7031E"/>
    <w:rsid w:val="00F7072B"/>
    <w:rsid w:val="00F70A87"/>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7C40"/>
    <w:rsid w:val="00F81191"/>
    <w:rsid w:val="00F81B21"/>
    <w:rsid w:val="00F825A5"/>
    <w:rsid w:val="00F82ACD"/>
    <w:rsid w:val="00F836A6"/>
    <w:rsid w:val="00F836CA"/>
    <w:rsid w:val="00F83D60"/>
    <w:rsid w:val="00F83E2B"/>
    <w:rsid w:val="00F8404B"/>
    <w:rsid w:val="00F850F9"/>
    <w:rsid w:val="00F86506"/>
    <w:rsid w:val="00F86D1C"/>
    <w:rsid w:val="00F870E4"/>
    <w:rsid w:val="00F871C1"/>
    <w:rsid w:val="00F878C2"/>
    <w:rsid w:val="00F87FCC"/>
    <w:rsid w:val="00F905D6"/>
    <w:rsid w:val="00F90685"/>
    <w:rsid w:val="00F90A26"/>
    <w:rsid w:val="00F90A48"/>
    <w:rsid w:val="00F90FE5"/>
    <w:rsid w:val="00F914A6"/>
    <w:rsid w:val="00F91A0F"/>
    <w:rsid w:val="00F91A12"/>
    <w:rsid w:val="00F925CD"/>
    <w:rsid w:val="00F9269F"/>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10AB"/>
    <w:rsid w:val="00FA200F"/>
    <w:rsid w:val="00FA2FD5"/>
    <w:rsid w:val="00FA42E7"/>
    <w:rsid w:val="00FA45A6"/>
    <w:rsid w:val="00FA469D"/>
    <w:rsid w:val="00FA49E5"/>
    <w:rsid w:val="00FA63E7"/>
    <w:rsid w:val="00FA6B62"/>
    <w:rsid w:val="00FA7878"/>
    <w:rsid w:val="00FB093C"/>
    <w:rsid w:val="00FB1535"/>
    <w:rsid w:val="00FB1A43"/>
    <w:rsid w:val="00FB3739"/>
    <w:rsid w:val="00FB37F7"/>
    <w:rsid w:val="00FB39EE"/>
    <w:rsid w:val="00FB3CB1"/>
    <w:rsid w:val="00FB4BE4"/>
    <w:rsid w:val="00FB574E"/>
    <w:rsid w:val="00FB5810"/>
    <w:rsid w:val="00FB6564"/>
    <w:rsid w:val="00FB661A"/>
    <w:rsid w:val="00FB77DC"/>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D07D2"/>
    <w:rsid w:val="00FD10AB"/>
    <w:rsid w:val="00FD190A"/>
    <w:rsid w:val="00FD20F1"/>
    <w:rsid w:val="00FD2399"/>
    <w:rsid w:val="00FD2949"/>
    <w:rsid w:val="00FD2CB9"/>
    <w:rsid w:val="00FD2E59"/>
    <w:rsid w:val="00FD38B4"/>
    <w:rsid w:val="00FD4994"/>
    <w:rsid w:val="00FD49A2"/>
    <w:rsid w:val="00FD532E"/>
    <w:rsid w:val="00FD5460"/>
    <w:rsid w:val="00FD610B"/>
    <w:rsid w:val="00FD65D9"/>
    <w:rsid w:val="00FD6DBC"/>
    <w:rsid w:val="00FD6F32"/>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1F7"/>
    <w:rsid w:val="00FF0EF1"/>
    <w:rsid w:val="00FF0FD4"/>
    <w:rsid w:val="00FF2011"/>
    <w:rsid w:val="00FF354C"/>
    <w:rsid w:val="00FF44F2"/>
    <w:rsid w:val="00FF4A60"/>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2187</TotalTime>
  <Pages>6</Pages>
  <Words>2679</Words>
  <Characters>12745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 Linhai</cp:lastModifiedBy>
  <cp:revision>349</cp:revision>
  <cp:lastPrinted>2019-02-06T01:41:00Z</cp:lastPrinted>
  <dcterms:created xsi:type="dcterms:W3CDTF">2021-07-20T02:47:00Z</dcterms:created>
  <dcterms:modified xsi:type="dcterms:W3CDTF">2023-08-11T03:56:00Z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